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6E98" w14:textId="77777777" w:rsidR="003A6ABA" w:rsidRPr="0023514B" w:rsidRDefault="007364CA">
      <w:pPr>
        <w:pStyle w:val="Corpodetexto"/>
        <w:ind w:left="121"/>
        <w:rPr>
          <w:rFonts w:ascii="Times New Roman"/>
          <w:sz w:val="20"/>
          <w:lang w:val="pt-BR"/>
        </w:rPr>
      </w:pPr>
      <w:r w:rsidRPr="0023514B">
        <w:rPr>
          <w:noProof/>
          <w:sz w:val="20"/>
          <w:lang w:val="pt-BR" w:eastAsia="pt-BR"/>
        </w:rPr>
        <w:drawing>
          <wp:inline distT="0" distB="0" distL="0" distR="0" wp14:anchorId="1FB43B3F" wp14:editId="6051ABB6">
            <wp:extent cx="1337495" cy="2811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337495" cy="281177"/>
                    </a:xfrm>
                    <a:prstGeom prst="rect">
                      <a:avLst/>
                    </a:prstGeom>
                  </pic:spPr>
                </pic:pic>
              </a:graphicData>
            </a:graphic>
          </wp:inline>
        </w:drawing>
      </w:r>
    </w:p>
    <w:p w14:paraId="57449E8D" w14:textId="77777777" w:rsidR="003A6ABA" w:rsidRPr="0023514B" w:rsidRDefault="003A6ABA">
      <w:pPr>
        <w:pStyle w:val="Corpodetexto"/>
        <w:rPr>
          <w:rFonts w:ascii="Times New Roman"/>
          <w:sz w:val="20"/>
          <w:lang w:val="pt-BR"/>
        </w:rPr>
      </w:pPr>
    </w:p>
    <w:p w14:paraId="7E835F2F" w14:textId="77777777" w:rsidR="003A6ABA" w:rsidRPr="0023514B" w:rsidRDefault="003A6ABA">
      <w:pPr>
        <w:pStyle w:val="Corpodetexto"/>
        <w:rPr>
          <w:rFonts w:ascii="Times New Roman"/>
          <w:sz w:val="20"/>
          <w:lang w:val="pt-BR"/>
        </w:rPr>
      </w:pPr>
    </w:p>
    <w:p w14:paraId="10E797B8" w14:textId="77777777" w:rsidR="003A6ABA" w:rsidRPr="0023514B" w:rsidRDefault="003A6ABA">
      <w:pPr>
        <w:pStyle w:val="Corpodetexto"/>
        <w:spacing w:before="7"/>
        <w:rPr>
          <w:rFonts w:ascii="Times New Roman"/>
          <w:sz w:val="27"/>
          <w:lang w:val="pt-BR"/>
        </w:rPr>
      </w:pPr>
    </w:p>
    <w:p w14:paraId="1E2B4BA2" w14:textId="3CA01B86" w:rsidR="00AD30A4" w:rsidRPr="000833CF" w:rsidRDefault="00B02CF2" w:rsidP="00345280">
      <w:pPr>
        <w:spacing w:line="300" w:lineRule="exact"/>
        <w:ind w:right="337" w:hanging="5"/>
        <w:jc w:val="center"/>
        <w:rPr>
          <w:rFonts w:ascii="Garamond" w:hAnsi="Garamond"/>
          <w:lang w:val="en-US"/>
        </w:rPr>
      </w:pPr>
      <w:r w:rsidRPr="0023514B">
        <w:rPr>
          <w:b/>
          <w:lang w:val="en-US" w:bidi="en-US"/>
        </w:rPr>
        <w:t>PUBLIC AUCTION NOTICE NO. [⦁]/2021 – PPI/PND INVESTMENT PARTNERSHIPS PROGRAM – PPI</w:t>
      </w:r>
    </w:p>
    <w:p w14:paraId="7E0143BD" w14:textId="77777777" w:rsidR="00AD30A4" w:rsidRPr="000833CF" w:rsidRDefault="00AD30A4" w:rsidP="00BD4737">
      <w:pPr>
        <w:pStyle w:val="Corpodetexto"/>
        <w:spacing w:line="300" w:lineRule="exact"/>
        <w:rPr>
          <w:rFonts w:ascii="Garamond" w:hAnsi="Garamond"/>
          <w:b/>
          <w:lang w:val="en-US"/>
        </w:rPr>
      </w:pPr>
    </w:p>
    <w:p w14:paraId="1190AB37" w14:textId="044A675B" w:rsidR="00AD30A4" w:rsidRPr="000833CF" w:rsidRDefault="00117ABE" w:rsidP="003D0C8A">
      <w:pPr>
        <w:spacing w:line="300" w:lineRule="exact"/>
        <w:ind w:right="337" w:hanging="5"/>
        <w:jc w:val="center"/>
        <w:rPr>
          <w:rFonts w:ascii="Garamond" w:hAnsi="Garamond"/>
          <w:b/>
          <w:lang w:val="en-US"/>
        </w:rPr>
      </w:pPr>
      <w:r w:rsidRPr="0023514B">
        <w:rPr>
          <w:b/>
          <w:lang w:val="en-US" w:bidi="en-US"/>
        </w:rPr>
        <w:t>TRANSFER OF SHAREHOLDING CONTROL OF AUTORIDADE PORTUÁRIA DE SANTOS S.A. – SPA ASSOCIATED WITH THE CONCESSION OF THE PUBLIC UTILITY FOR ORGANIZED PORT ADMINISTRATION</w:t>
      </w:r>
    </w:p>
    <w:p w14:paraId="760512B3" w14:textId="77777777" w:rsidR="00AD30A4" w:rsidRPr="000833CF" w:rsidRDefault="00AD30A4" w:rsidP="00BD4737">
      <w:pPr>
        <w:pStyle w:val="Corpodetexto"/>
        <w:spacing w:line="300" w:lineRule="exact"/>
        <w:rPr>
          <w:rFonts w:ascii="Garamond" w:hAnsi="Garamond"/>
          <w:b/>
          <w:lang w:val="en-US"/>
        </w:rPr>
      </w:pPr>
    </w:p>
    <w:p w14:paraId="39804275" w14:textId="6E1B2286" w:rsidR="00AD30A4" w:rsidRPr="000833CF" w:rsidRDefault="00AD30A4" w:rsidP="00BD4737">
      <w:pPr>
        <w:pStyle w:val="Corpodetexto"/>
        <w:spacing w:line="300" w:lineRule="exact"/>
        <w:rPr>
          <w:rFonts w:ascii="Garamond" w:hAnsi="Garamond"/>
          <w:b/>
          <w:lang w:val="en-US"/>
        </w:rPr>
      </w:pPr>
    </w:p>
    <w:p w14:paraId="08825BF9" w14:textId="562601A7" w:rsidR="00AD30A4" w:rsidRPr="000833CF" w:rsidRDefault="00B02CF2" w:rsidP="00A3633C">
      <w:pPr>
        <w:pStyle w:val="Corpodetexto"/>
        <w:spacing w:line="300" w:lineRule="exact"/>
        <w:jc w:val="both"/>
        <w:rPr>
          <w:rFonts w:ascii="Garamond" w:hAnsi="Garamond"/>
          <w:lang w:val="en-US"/>
        </w:rPr>
      </w:pPr>
      <w:r w:rsidRPr="0023514B">
        <w:rPr>
          <w:lang w:val="en-US" w:bidi="en-US"/>
        </w:rPr>
        <w:t xml:space="preserve">The Brazilian Development Bank – BNDES, a federal public company headquartered in Brasilia-DF and with an office in Rio de Janeiro-RJ, at Av. República do Chile, 100, registered under the Corporate Taxpayer Registry (CNPJ) No. 33.657.248/0001-89, in the use of the competence granted thereto by Law No. 9.491, dated September 9, 1997 and by </w:t>
      </w:r>
      <w:r w:rsidR="00117ABE" w:rsidRPr="0023514B">
        <w:rPr>
          <w:highlight w:val="yellow"/>
          <w:lang w:val="en-US" w:bidi="en-US"/>
        </w:rPr>
        <w:t>article [⦁] of Decree no. [⦁]</w:t>
      </w:r>
      <w:r w:rsidRPr="0023514B">
        <w:rPr>
          <w:lang w:val="en-US" w:bidi="en-US"/>
        </w:rPr>
        <w:t xml:space="preserve">, dated </w:t>
      </w:r>
      <w:r w:rsidR="003A2398" w:rsidRPr="0023514B">
        <w:rPr>
          <w:highlight w:val="yellow"/>
          <w:lang w:val="en-US" w:bidi="en-US"/>
        </w:rPr>
        <w:t>[⦁]</w:t>
      </w:r>
      <w:r w:rsidRPr="0023514B">
        <w:rPr>
          <w:lang w:val="en-US" w:bidi="en-US"/>
        </w:rPr>
        <w:t>/</w:t>
      </w:r>
      <w:r w:rsidR="003A2398" w:rsidRPr="0023514B">
        <w:rPr>
          <w:highlight w:val="yellow"/>
          <w:lang w:val="en-US" w:bidi="en-US"/>
        </w:rPr>
        <w:t>[⦁]</w:t>
      </w:r>
      <w:r w:rsidRPr="0023514B">
        <w:rPr>
          <w:lang w:val="en-US" w:bidi="en-US"/>
        </w:rPr>
        <w:t>/</w:t>
      </w:r>
      <w:r w:rsidR="003A2398" w:rsidRPr="0023514B">
        <w:rPr>
          <w:highlight w:val="yellow"/>
          <w:lang w:val="en-US" w:bidi="en-US"/>
        </w:rPr>
        <w:t>[⦁]</w:t>
      </w:r>
      <w:r w:rsidRPr="0023514B">
        <w:rPr>
          <w:lang w:val="en-US" w:bidi="en-US"/>
        </w:rPr>
        <w:t xml:space="preserve">, by this </w:t>
      </w:r>
      <w:r w:rsidRPr="0023514B">
        <w:rPr>
          <w:b/>
          <w:lang w:val="en-US" w:bidi="en-US"/>
        </w:rPr>
        <w:t>Public Notice</w:t>
      </w:r>
      <w:r w:rsidRPr="0023514B">
        <w:rPr>
          <w:lang w:val="en-US" w:bidi="en-US"/>
        </w:rPr>
        <w:t xml:space="preserve">, and in accordance with its provisions, makes public the conditions for the privatization of </w:t>
      </w:r>
      <w:r w:rsidRPr="0023514B">
        <w:rPr>
          <w:b/>
          <w:lang w:val="en-US" w:bidi="en-US"/>
        </w:rPr>
        <w:t>SPA</w:t>
      </w:r>
      <w:r w:rsidRPr="0023514B">
        <w:rPr>
          <w:lang w:val="en-US" w:bidi="en-US"/>
        </w:rPr>
        <w:t xml:space="preserve">, through the sale of the shares representing the </w:t>
      </w:r>
      <w:r w:rsidRPr="0023514B">
        <w:rPr>
          <w:b/>
          <w:lang w:val="en-US" w:bidi="en-US"/>
        </w:rPr>
        <w:t>SPA</w:t>
      </w:r>
      <w:r w:rsidRPr="0023514B">
        <w:rPr>
          <w:lang w:val="en-US" w:bidi="en-US"/>
        </w:rPr>
        <w:t xml:space="preserve">’s capital stock, associated with the concession of public administration services for the </w:t>
      </w:r>
      <w:r w:rsidRPr="0023514B">
        <w:rPr>
          <w:b/>
          <w:lang w:val="en-US" w:bidi="en-US"/>
        </w:rPr>
        <w:t>Organized Port</w:t>
      </w:r>
      <w:r w:rsidRPr="0023514B">
        <w:rPr>
          <w:lang w:val="en-US" w:bidi="en-US"/>
        </w:rPr>
        <w:t xml:space="preserve"> </w:t>
      </w:r>
      <w:r w:rsidRPr="00C5674D">
        <w:rPr>
          <w:lang w:val="en-US" w:bidi="en-US"/>
        </w:rPr>
        <w:t>of Santos</w:t>
      </w:r>
      <w:r w:rsidRPr="0023514B">
        <w:rPr>
          <w:lang w:val="en-US" w:bidi="en-US"/>
        </w:rPr>
        <w:t xml:space="preserve"> and indirect operation of the port facilities therein, according to the obligations and charges provided for in </w:t>
      </w:r>
      <w:r w:rsidRPr="0023514B">
        <w:rPr>
          <w:b/>
          <w:lang w:val="en-US" w:bidi="en-US"/>
        </w:rPr>
        <w:t>Attachment 11 – Draft Concession Agreement</w:t>
      </w:r>
      <w:r w:rsidRPr="0023514B">
        <w:rPr>
          <w:lang w:val="en-US" w:bidi="en-US"/>
        </w:rPr>
        <w:t>.</w:t>
      </w:r>
    </w:p>
    <w:p w14:paraId="0C0F0E4A" w14:textId="77777777" w:rsidR="00AD30A4" w:rsidRPr="000833CF" w:rsidRDefault="00AD30A4" w:rsidP="007D7CE4">
      <w:pPr>
        <w:pStyle w:val="Corpodetexto"/>
        <w:spacing w:line="300" w:lineRule="exact"/>
        <w:rPr>
          <w:rFonts w:ascii="Garamond" w:hAnsi="Garamond"/>
          <w:lang w:val="en-US"/>
        </w:rPr>
      </w:pPr>
    </w:p>
    <w:p w14:paraId="04E8384F" w14:textId="22BDBCF7" w:rsidR="00AD30A4" w:rsidRPr="000833CF" w:rsidRDefault="00F711E2" w:rsidP="007D7CE4">
      <w:pPr>
        <w:pStyle w:val="Corpodetexto"/>
        <w:spacing w:line="300" w:lineRule="exact"/>
        <w:jc w:val="both"/>
        <w:rPr>
          <w:rFonts w:ascii="Garamond" w:hAnsi="Garamond"/>
          <w:lang w:val="en-US"/>
        </w:rPr>
      </w:pPr>
      <w:r>
        <w:rPr>
          <w:lang w:val="en-US" w:bidi="en-US"/>
        </w:rPr>
        <w:t xml:space="preserve">This bidding will be governed by the rules provided for in this </w:t>
      </w:r>
      <w:r>
        <w:rPr>
          <w:b/>
          <w:lang w:val="en-US" w:bidi="en-US"/>
        </w:rPr>
        <w:t>Public Notice</w:t>
      </w:r>
      <w:r>
        <w:rPr>
          <w:lang w:val="en-US" w:bidi="en-US"/>
        </w:rPr>
        <w:t xml:space="preserve"> and its </w:t>
      </w:r>
      <w:r>
        <w:rPr>
          <w:b/>
          <w:lang w:val="en-US" w:bidi="en-US"/>
        </w:rPr>
        <w:t>Attachments</w:t>
      </w:r>
      <w:r>
        <w:rPr>
          <w:lang w:val="en-US" w:bidi="en-US"/>
        </w:rPr>
        <w:t xml:space="preserve">, by Law No. 9.491/1997, Law No. 12.462, dated August 4, 2011 and Decree No. 7.581, dated October 11, 2011, with subsidiary application of Law No. 8.987, dated February 13, 1995 and Law No. 8.666, dated June 21, 1993, by Law No. 10.233, dated June 5, 2001, by Law No. 12.815, dated June 5, 2013, by Law No. 13.334, dated September 13, 2016, by Decree No. 2.594, dated May 15, 1998, by Decree No. 8.033, dated June 27, 2013, by Decree No. 10.138, dated November 28, 2019, by Decree No. 10.245, dated February 18, 2020, by </w:t>
      </w:r>
      <w:r w:rsidR="004251EE" w:rsidRPr="0023514B">
        <w:rPr>
          <w:highlight w:val="yellow"/>
          <w:lang w:val="en-US" w:bidi="en-US"/>
        </w:rPr>
        <w:t>Decree no. [⦁]/[⦁]</w:t>
      </w:r>
      <w:r>
        <w:rPr>
          <w:lang w:val="en-US" w:bidi="en-US"/>
        </w:rPr>
        <w:t xml:space="preserve">, by </w:t>
      </w:r>
      <w:r>
        <w:rPr>
          <w:b/>
          <w:lang w:val="en-US" w:bidi="en-US"/>
        </w:rPr>
        <w:t>TCU</w:t>
      </w:r>
      <w:r>
        <w:rPr>
          <w:lang w:val="en-US" w:bidi="en-US"/>
        </w:rPr>
        <w:t xml:space="preserve"> Normative Instruction no. 81, dated June 20, 2018 (“</w:t>
      </w:r>
      <w:r>
        <w:rPr>
          <w:b/>
          <w:u w:val="single"/>
          <w:lang w:val="en-US" w:bidi="en-US"/>
        </w:rPr>
        <w:t>TCU IN no. 81/2018</w:t>
      </w:r>
      <w:r>
        <w:rPr>
          <w:lang w:val="en-US" w:bidi="en-US"/>
        </w:rPr>
        <w:t xml:space="preserve">”), by </w:t>
      </w:r>
      <w:r>
        <w:rPr>
          <w:b/>
          <w:lang w:val="en-US" w:bidi="en-US"/>
        </w:rPr>
        <w:t>CPPI</w:t>
      </w:r>
      <w:r>
        <w:rPr>
          <w:lang w:val="en-US" w:bidi="en-US"/>
        </w:rPr>
        <w:t xml:space="preserve"> resolution no. , dated </w:t>
      </w:r>
      <w:r w:rsidR="003A2398" w:rsidRPr="0023514B">
        <w:rPr>
          <w:highlight w:val="yellow"/>
          <w:lang w:val="en-US" w:bidi="en-US"/>
        </w:rPr>
        <w:t>[⦁]</w:t>
      </w:r>
      <w:r>
        <w:rPr>
          <w:lang w:val="en-US" w:bidi="en-US"/>
        </w:rPr>
        <w:t>/</w:t>
      </w:r>
      <w:r w:rsidR="003A2398" w:rsidRPr="0023514B">
        <w:rPr>
          <w:highlight w:val="yellow"/>
          <w:lang w:val="en-US" w:bidi="en-US"/>
        </w:rPr>
        <w:t>[⦁]</w:t>
      </w:r>
      <w:r>
        <w:rPr>
          <w:lang w:val="en-US" w:bidi="en-US"/>
        </w:rPr>
        <w:t>/</w:t>
      </w:r>
      <w:r w:rsidR="003A2398" w:rsidRPr="0023514B">
        <w:rPr>
          <w:highlight w:val="yellow"/>
          <w:lang w:val="en-US" w:bidi="en-US"/>
        </w:rPr>
        <w:t xml:space="preserve">[⦁] </w:t>
      </w:r>
      <w:r>
        <w:rPr>
          <w:lang w:val="en-US" w:bidi="en-US"/>
        </w:rPr>
        <w:t xml:space="preserve"> (“</w:t>
      </w:r>
      <w:r>
        <w:rPr>
          <w:b/>
          <w:u w:val="single"/>
          <w:lang w:val="en-US" w:bidi="en-US"/>
        </w:rPr>
        <w:t>CPPI Resolution no. /2017</w:t>
      </w:r>
      <w:r>
        <w:rPr>
          <w:lang w:val="en-US" w:bidi="en-US"/>
        </w:rPr>
        <w:t xml:space="preserve">”) and no. </w:t>
      </w:r>
      <w:r w:rsidR="007529E5" w:rsidRPr="0023514B">
        <w:rPr>
          <w:highlight w:val="yellow"/>
          <w:lang w:val="en-US" w:bidi="en-US"/>
        </w:rPr>
        <w:t xml:space="preserve">[⦁], </w:t>
      </w:r>
      <w:r>
        <w:rPr>
          <w:lang w:val="en-US" w:bidi="en-US"/>
        </w:rPr>
        <w:t xml:space="preserve">dated </w:t>
      </w:r>
      <w:r w:rsidR="003A2398" w:rsidRPr="0023514B">
        <w:rPr>
          <w:highlight w:val="yellow"/>
          <w:lang w:val="en-US" w:bidi="en-US"/>
        </w:rPr>
        <w:t>[⦁]</w:t>
      </w:r>
      <w:r>
        <w:rPr>
          <w:lang w:val="en-US" w:bidi="en-US"/>
        </w:rPr>
        <w:t>/</w:t>
      </w:r>
      <w:r w:rsidR="003A2398" w:rsidRPr="0023514B">
        <w:rPr>
          <w:highlight w:val="yellow"/>
          <w:lang w:val="en-US" w:bidi="en-US"/>
        </w:rPr>
        <w:t>[⦁]</w:t>
      </w:r>
      <w:r>
        <w:rPr>
          <w:lang w:val="en-US" w:bidi="en-US"/>
        </w:rPr>
        <w:t>/</w:t>
      </w:r>
      <w:r w:rsidR="003A2398" w:rsidRPr="0023514B">
        <w:rPr>
          <w:highlight w:val="yellow"/>
          <w:lang w:val="en-US" w:bidi="en-US"/>
        </w:rPr>
        <w:t xml:space="preserve">[⦁] </w:t>
      </w:r>
      <w:r>
        <w:rPr>
          <w:lang w:val="en-US" w:bidi="en-US"/>
        </w:rPr>
        <w:t>(“</w:t>
      </w:r>
      <w:r>
        <w:rPr>
          <w:b/>
          <w:u w:val="single"/>
          <w:lang w:val="en-US" w:bidi="en-US"/>
        </w:rPr>
        <w:t xml:space="preserve">CPPI Resolution no. </w:t>
      </w:r>
      <w:r w:rsidR="007529E5" w:rsidRPr="0023514B">
        <w:rPr>
          <w:b/>
          <w:highlight w:val="yellow"/>
          <w:u w:val="single"/>
          <w:lang w:val="en-US" w:bidi="en-US"/>
        </w:rPr>
        <w:t>[⦁]</w:t>
      </w:r>
      <w:r>
        <w:rPr>
          <w:lang w:val="en-US" w:bidi="en-US"/>
        </w:rPr>
        <w:t>”) and other standards in effect on the matter.</w:t>
      </w:r>
    </w:p>
    <w:p w14:paraId="5BC4E5B2" w14:textId="77777777" w:rsidR="00AD30A4" w:rsidRPr="000833CF" w:rsidRDefault="00AD30A4" w:rsidP="006171E7">
      <w:pPr>
        <w:pStyle w:val="Corpodetexto"/>
        <w:spacing w:line="300" w:lineRule="exact"/>
        <w:rPr>
          <w:rFonts w:ascii="Garamond" w:hAnsi="Garamond"/>
          <w:lang w:val="en-US"/>
        </w:rPr>
      </w:pPr>
    </w:p>
    <w:p w14:paraId="527432B9" w14:textId="75A613B7" w:rsidR="005B5FE2" w:rsidRPr="000833CF" w:rsidRDefault="00DD36DC" w:rsidP="007D7CE4">
      <w:pPr>
        <w:pStyle w:val="Corpodetexto"/>
        <w:spacing w:line="300" w:lineRule="exact"/>
        <w:jc w:val="both"/>
        <w:rPr>
          <w:rFonts w:ascii="Garamond" w:hAnsi="Garamond"/>
          <w:lang w:val="en-US"/>
        </w:rPr>
      </w:pPr>
      <w:r>
        <w:rPr>
          <w:lang w:val="en-US" w:bidi="en-US"/>
        </w:rPr>
        <w:t xml:space="preserve">This bidding was preceded by a consultation and two public hearings, in accordance with paragraph 1 of article 34-A of Law no. 10.233/2001, article 39 of Law no. 8.666/1993, and paragraph 3 of article 11 of Decree no. 8.033/2013. A consultation held by </w:t>
      </w:r>
      <w:r>
        <w:rPr>
          <w:b/>
          <w:lang w:val="en-US" w:bidi="en-US"/>
        </w:rPr>
        <w:t>ANTAQ</w:t>
      </w:r>
      <w:r>
        <w:rPr>
          <w:lang w:val="en-US" w:bidi="en-US"/>
        </w:rPr>
        <w:t xml:space="preserve">, from </w:t>
      </w:r>
      <w:r w:rsidRPr="0023514B">
        <w:rPr>
          <w:highlight w:val="yellow"/>
          <w:lang w:val="en-US" w:bidi="en-US"/>
        </w:rPr>
        <w:t>[•]/[•]/2022</w:t>
      </w:r>
      <w:r>
        <w:rPr>
          <w:lang w:val="en-US" w:bidi="en-US"/>
        </w:rPr>
        <w:t xml:space="preserve"> to </w:t>
      </w:r>
      <w:r w:rsidRPr="0023514B">
        <w:rPr>
          <w:highlight w:val="yellow"/>
          <w:lang w:val="en-US" w:bidi="en-US"/>
        </w:rPr>
        <w:t>[•]/[•]/2022</w:t>
      </w:r>
      <w:r>
        <w:rPr>
          <w:lang w:val="en-US" w:bidi="en-US"/>
        </w:rPr>
        <w:t xml:space="preserve">, with the Notice of Public Hearing published in the Brazilian Federal Register (DOU) on </w:t>
      </w:r>
      <w:r w:rsidRPr="0023514B">
        <w:rPr>
          <w:highlight w:val="yellow"/>
          <w:lang w:val="en-US" w:bidi="en-US"/>
        </w:rPr>
        <w:t>[•]/[•]/2022</w:t>
      </w:r>
      <w:r>
        <w:rPr>
          <w:lang w:val="en-US" w:bidi="en-US"/>
        </w:rPr>
        <w:t xml:space="preserve"> and a telepresence hearing held by </w:t>
      </w:r>
      <w:r>
        <w:rPr>
          <w:b/>
          <w:lang w:val="en-US" w:bidi="en-US"/>
        </w:rPr>
        <w:t>ANTAQ</w:t>
      </w:r>
      <w:r>
        <w:rPr>
          <w:lang w:val="en-US" w:bidi="en-US"/>
        </w:rPr>
        <w:t xml:space="preserve"> on</w:t>
      </w:r>
      <w:r w:rsidRPr="0023514B">
        <w:rPr>
          <w:highlight w:val="yellow"/>
          <w:lang w:val="en-US" w:bidi="en-US"/>
        </w:rPr>
        <w:t xml:space="preserve">[•]/[•]/2022 </w:t>
      </w:r>
      <w:r>
        <w:rPr>
          <w:lang w:val="en-US" w:bidi="en-US"/>
        </w:rPr>
        <w:t xml:space="preserve">with the publication of the call in the DOU on </w:t>
      </w:r>
      <w:r w:rsidRPr="0023514B">
        <w:rPr>
          <w:highlight w:val="yellow"/>
          <w:lang w:val="en-US" w:bidi="en-US"/>
        </w:rPr>
        <w:t>[•]/[•]/2022</w:t>
      </w:r>
      <w:r>
        <w:rPr>
          <w:lang w:val="en-US" w:bidi="en-US"/>
        </w:rPr>
        <w:t xml:space="preserve">. Another hearing held by the </w:t>
      </w:r>
      <w:r>
        <w:rPr>
          <w:b/>
          <w:lang w:val="en-US" w:bidi="en-US"/>
        </w:rPr>
        <w:t>BNDES</w:t>
      </w:r>
      <w:r>
        <w:rPr>
          <w:lang w:val="en-US" w:bidi="en-US"/>
        </w:rPr>
        <w:t xml:space="preserve">, with notice by publication in the DOU on </w:t>
      </w:r>
      <w:r w:rsidR="005B5FE2" w:rsidRPr="0023514B">
        <w:rPr>
          <w:highlight w:val="yellow"/>
          <w:lang w:val="en-US" w:bidi="en-US"/>
        </w:rPr>
        <w:t>[•]/[•]/2022</w:t>
      </w:r>
      <w:r>
        <w:rPr>
          <w:lang w:val="en-US" w:bidi="en-US"/>
        </w:rPr>
        <w:t xml:space="preserve">, and in newspapers of broad circulation on </w:t>
      </w:r>
      <w:r w:rsidR="005B5FE2" w:rsidRPr="0023514B">
        <w:rPr>
          <w:highlight w:val="yellow"/>
          <w:lang w:val="en-US" w:bidi="en-US"/>
        </w:rPr>
        <w:t>[•]/[•]/2022</w:t>
      </w:r>
      <w:r>
        <w:rPr>
          <w:lang w:val="en-US" w:bidi="en-US"/>
        </w:rPr>
        <w:t xml:space="preserve">, with a virtual session held on </w:t>
      </w:r>
      <w:r w:rsidR="005B5FE2" w:rsidRPr="0023514B">
        <w:rPr>
          <w:highlight w:val="yellow"/>
          <w:lang w:val="en-US" w:bidi="en-US"/>
        </w:rPr>
        <w:t>[•]/[•]/2022</w:t>
      </w:r>
      <w:r>
        <w:rPr>
          <w:lang w:val="en-US" w:bidi="en-US"/>
        </w:rPr>
        <w:t xml:space="preserve">, on the platform indicated in the regulations published on the </w:t>
      </w:r>
      <w:r>
        <w:rPr>
          <w:b/>
          <w:lang w:val="en-US" w:bidi="en-US"/>
        </w:rPr>
        <w:t>BNDES</w:t>
      </w:r>
      <w:r>
        <w:rPr>
          <w:lang w:val="en-US" w:bidi="en-US"/>
        </w:rPr>
        <w:t>' website.</w:t>
      </w:r>
    </w:p>
    <w:p w14:paraId="1EA077B3" w14:textId="77777777" w:rsidR="005B5FE2" w:rsidRPr="000833CF" w:rsidRDefault="005B5FE2" w:rsidP="007D7CE4">
      <w:pPr>
        <w:pStyle w:val="Corpodetexto"/>
        <w:spacing w:line="300" w:lineRule="exact"/>
        <w:jc w:val="both"/>
        <w:rPr>
          <w:rFonts w:ascii="Garamond" w:hAnsi="Garamond"/>
          <w:lang w:val="en-US"/>
        </w:rPr>
      </w:pPr>
    </w:p>
    <w:p w14:paraId="3E8EEA2A" w14:textId="34EE9727" w:rsidR="00094518" w:rsidRPr="000833CF" w:rsidRDefault="005B5FE2" w:rsidP="007D7CE4">
      <w:pPr>
        <w:pStyle w:val="Corpodetexto"/>
        <w:spacing w:line="300" w:lineRule="exact"/>
        <w:jc w:val="both"/>
        <w:rPr>
          <w:rFonts w:ascii="Garamond" w:hAnsi="Garamond"/>
          <w:lang w:val="en-US"/>
        </w:rPr>
      </w:pPr>
      <w:r w:rsidRPr="005B5FE2">
        <w:rPr>
          <w:lang w:val="en-US" w:bidi="en-US"/>
        </w:rPr>
        <w:t xml:space="preserve">Notice about this </w:t>
      </w:r>
      <w:r w:rsidRPr="005B5FE2">
        <w:rPr>
          <w:b/>
          <w:lang w:val="en-US" w:bidi="en-US"/>
        </w:rPr>
        <w:t>Public Notice</w:t>
      </w:r>
      <w:r w:rsidRPr="005B5FE2">
        <w:rPr>
          <w:lang w:val="en-US" w:bidi="en-US"/>
        </w:rPr>
        <w:t xml:space="preserve"> will be published in the DOU. It must be emphasized that </w:t>
      </w:r>
      <w:r w:rsidRPr="005B5FE2">
        <w:rPr>
          <w:lang w:val="en-US" w:bidi="en-US"/>
        </w:rPr>
        <w:lastRenderedPageBreak/>
        <w:t xml:space="preserve">all subsequent publications related to the bidding will be made on the </w:t>
      </w:r>
      <w:r w:rsidRPr="005B5FE2">
        <w:rPr>
          <w:b/>
          <w:lang w:val="en-US" w:bidi="en-US"/>
        </w:rPr>
        <w:t>BNDES</w:t>
      </w:r>
      <w:r w:rsidRPr="005B5FE2">
        <w:rPr>
          <w:lang w:val="en-US" w:bidi="en-US"/>
        </w:rPr>
        <w:t xml:space="preserve">, </w:t>
      </w:r>
      <w:r w:rsidRPr="005B5FE2">
        <w:rPr>
          <w:b/>
          <w:lang w:val="en-US" w:bidi="en-US"/>
        </w:rPr>
        <w:t>Ministry of Infrastructure and ANTAQ websites</w:t>
      </w:r>
      <w:r w:rsidRPr="005B5FE2">
        <w:rPr>
          <w:lang w:val="en-US" w:bidi="en-US"/>
        </w:rPr>
        <w:t>, with the exception of the declaration of the winning bidder, which will also be published in the DOU.</w:t>
      </w:r>
    </w:p>
    <w:p w14:paraId="20E408C3" w14:textId="77777777" w:rsidR="00094518" w:rsidRPr="000833CF" w:rsidRDefault="00094518" w:rsidP="007D7CE4">
      <w:pPr>
        <w:pStyle w:val="Corpodetexto"/>
        <w:spacing w:line="300" w:lineRule="exact"/>
        <w:jc w:val="both"/>
        <w:rPr>
          <w:rFonts w:ascii="Garamond" w:hAnsi="Garamond"/>
          <w:lang w:val="en-US"/>
        </w:rPr>
      </w:pPr>
    </w:p>
    <w:p w14:paraId="1001F5E7" w14:textId="2221C8B3" w:rsidR="00AD30A4" w:rsidRPr="000833CF" w:rsidRDefault="00094518" w:rsidP="001D4D42">
      <w:pPr>
        <w:pStyle w:val="Corpodetexto"/>
        <w:spacing w:line="300" w:lineRule="exact"/>
        <w:jc w:val="both"/>
        <w:rPr>
          <w:rFonts w:ascii="Garamond" w:hAnsi="Garamond"/>
          <w:lang w:val="en-US"/>
        </w:rPr>
        <w:sectPr w:rsidR="00AD30A4" w:rsidRPr="000833CF" w:rsidSect="000561A4">
          <w:footerReference w:type="default" r:id="rId12"/>
          <w:pgSz w:w="11900" w:h="16850"/>
          <w:pgMar w:top="1418" w:right="1134" w:bottom="1418" w:left="1985" w:header="0" w:footer="709" w:gutter="0"/>
          <w:cols w:space="720"/>
        </w:sectPr>
      </w:pPr>
      <w:r w:rsidRPr="00094518">
        <w:rPr>
          <w:lang w:val="en-US" w:bidi="en-US"/>
        </w:rPr>
        <w:t xml:space="preserve">The </w:t>
      </w:r>
      <w:r w:rsidRPr="00094518">
        <w:rPr>
          <w:b/>
          <w:lang w:val="en-US" w:bidi="en-US"/>
        </w:rPr>
        <w:t>Public Notice</w:t>
      </w:r>
      <w:r w:rsidRPr="00094518">
        <w:rPr>
          <w:lang w:val="en-US" w:bidi="en-US"/>
        </w:rPr>
        <w:t xml:space="preserve"> and the other documents that are part of it will be available for consultation via the Internet, as of </w:t>
      </w:r>
      <w:r w:rsidRPr="00094518">
        <w:rPr>
          <w:highlight w:val="yellow"/>
          <w:lang w:val="en-US" w:bidi="en-US"/>
        </w:rPr>
        <w:t>[•]/[•]/2022</w:t>
      </w:r>
      <w:r w:rsidRPr="00094518">
        <w:rPr>
          <w:lang w:val="en-US" w:bidi="en-US"/>
        </w:rPr>
        <w:t xml:space="preserve">, on the </w:t>
      </w:r>
      <w:r w:rsidRPr="00094518">
        <w:rPr>
          <w:b/>
          <w:lang w:val="en-US" w:bidi="en-US"/>
        </w:rPr>
        <w:t>BNDES, Ministry of Infrastructure and ANTAQ websites.</w:t>
      </w:r>
    </w:p>
    <w:p w14:paraId="36435D7C" w14:textId="77777777" w:rsidR="00AD30A4" w:rsidRPr="0023514B" w:rsidRDefault="00B02CF2" w:rsidP="002D6611">
      <w:pPr>
        <w:spacing w:line="300" w:lineRule="exact"/>
        <w:ind w:left="667"/>
        <w:jc w:val="center"/>
        <w:rPr>
          <w:rFonts w:ascii="Garamond" w:hAnsi="Garamond"/>
          <w:lang w:val="pt-BR"/>
        </w:rPr>
      </w:pPr>
      <w:r w:rsidRPr="0023514B">
        <w:rPr>
          <w:b/>
          <w:lang w:val="en-US" w:bidi="en-US"/>
        </w:rPr>
        <w:lastRenderedPageBreak/>
        <w:t>SUMMARY</w:t>
      </w:r>
    </w:p>
    <w:p w14:paraId="51662B39" w14:textId="77777777" w:rsidR="00523483" w:rsidRPr="0023514B" w:rsidRDefault="00523483" w:rsidP="002D6611">
      <w:pPr>
        <w:spacing w:line="300" w:lineRule="exact"/>
        <w:jc w:val="center"/>
        <w:rPr>
          <w:rFonts w:ascii="Garamond" w:hAnsi="Garamond"/>
          <w:lang w:val="pt-BR"/>
        </w:rPr>
        <w:sectPr w:rsidR="00523483" w:rsidRPr="0023514B" w:rsidSect="002D6611">
          <w:pgSz w:w="11900" w:h="16850"/>
          <w:pgMar w:top="940" w:right="1400" w:bottom="1968" w:left="740" w:header="0" w:footer="710" w:gutter="0"/>
          <w:cols w:space="720"/>
        </w:sectPr>
      </w:pPr>
    </w:p>
    <w:sdt>
      <w:sdtPr>
        <w:rPr>
          <w:rFonts w:ascii="Arial" w:eastAsia="Arial" w:hAnsi="Arial" w:cs="Arial"/>
          <w:color w:val="auto"/>
          <w:sz w:val="22"/>
          <w:szCs w:val="22"/>
          <w:lang w:val="pt-PT" w:eastAsia="en-US"/>
        </w:rPr>
        <w:id w:val="1997451763"/>
        <w:docPartObj>
          <w:docPartGallery w:val="Table of Contents"/>
          <w:docPartUnique/>
        </w:docPartObj>
      </w:sdtPr>
      <w:sdtEndPr>
        <w:rPr>
          <w:b/>
        </w:rPr>
      </w:sdtEndPr>
      <w:sdtContent>
        <w:p w14:paraId="4E0A17AF" w14:textId="00872019" w:rsidR="004678BE" w:rsidRPr="0023514B" w:rsidRDefault="004678BE">
          <w:pPr>
            <w:pStyle w:val="CabealhodoSumrio"/>
            <w:rPr>
              <w:rFonts w:ascii="Garamond" w:hAnsi="Garamond"/>
              <w:b/>
              <w:color w:val="auto"/>
              <w:sz w:val="24"/>
              <w:szCs w:val="24"/>
            </w:rPr>
          </w:pPr>
        </w:p>
        <w:p w14:paraId="6982872D" w14:textId="2AFA25CB" w:rsidR="000833CF" w:rsidRDefault="004678BE">
          <w:pPr>
            <w:pStyle w:val="Sumrio1"/>
            <w:tabs>
              <w:tab w:val="right" w:leader="dot" w:pos="9750"/>
            </w:tabs>
            <w:rPr>
              <w:rFonts w:asciiTheme="minorHAnsi" w:eastAsiaTheme="minorEastAsia" w:hAnsiTheme="minorHAnsi" w:cstheme="minorBidi"/>
              <w:noProof/>
              <w:lang w:val="pt-BR" w:eastAsia="pt-BR"/>
            </w:rPr>
          </w:pPr>
          <w:r w:rsidRPr="0023514B">
            <w:rPr>
              <w:b/>
              <w:lang w:val="en-US" w:bidi="en-US"/>
            </w:rPr>
            <w:fldChar w:fldCharType="begin"/>
          </w:r>
          <w:r w:rsidRPr="0023514B">
            <w:rPr>
              <w:b/>
              <w:lang w:val="en-US" w:bidi="en-US"/>
            </w:rPr>
            <w:instrText xml:space="preserve"> TOC \o "1-3" \h \z \u </w:instrText>
          </w:r>
          <w:r w:rsidRPr="0023514B">
            <w:rPr>
              <w:b/>
              <w:lang w:val="en-US" w:bidi="en-US"/>
            </w:rPr>
            <w:fldChar w:fldCharType="separate"/>
          </w:r>
          <w:hyperlink w:anchor="_Toc96433968" w:history="1">
            <w:r w:rsidR="000833CF" w:rsidRPr="00AD1ED2">
              <w:rPr>
                <w:rStyle w:val="Hyperlink"/>
                <w:noProof/>
                <w:lang w:val="en-US" w:bidi="en-US"/>
              </w:rPr>
              <w:t>CHAPTER I – INITIAL PROVISIONS</w:t>
            </w:r>
            <w:r w:rsidR="000833CF">
              <w:rPr>
                <w:noProof/>
                <w:webHidden/>
              </w:rPr>
              <w:tab/>
            </w:r>
            <w:r w:rsidR="000833CF">
              <w:rPr>
                <w:noProof/>
                <w:webHidden/>
              </w:rPr>
              <w:fldChar w:fldCharType="begin"/>
            </w:r>
            <w:r w:rsidR="000833CF">
              <w:rPr>
                <w:noProof/>
                <w:webHidden/>
              </w:rPr>
              <w:instrText xml:space="preserve"> PAGEREF _Toc96433968 \h </w:instrText>
            </w:r>
            <w:r w:rsidR="000833CF">
              <w:rPr>
                <w:noProof/>
                <w:webHidden/>
              </w:rPr>
            </w:r>
            <w:r w:rsidR="000833CF">
              <w:rPr>
                <w:noProof/>
                <w:webHidden/>
              </w:rPr>
              <w:fldChar w:fldCharType="separate"/>
            </w:r>
            <w:r w:rsidR="000833CF">
              <w:rPr>
                <w:noProof/>
                <w:webHidden/>
              </w:rPr>
              <w:t>5</w:t>
            </w:r>
            <w:r w:rsidR="000833CF">
              <w:rPr>
                <w:noProof/>
                <w:webHidden/>
              </w:rPr>
              <w:fldChar w:fldCharType="end"/>
            </w:r>
          </w:hyperlink>
        </w:p>
        <w:p w14:paraId="4F88C55A" w14:textId="3C1EAFF3"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69" w:history="1">
            <w:r w:rsidR="000833CF" w:rsidRPr="00AD1ED2">
              <w:rPr>
                <w:rStyle w:val="Hyperlink"/>
                <w:noProof/>
                <w:lang w:val="en-US" w:bidi="en-US"/>
              </w:rPr>
              <w:t>Section I – Definitions</w:t>
            </w:r>
            <w:r w:rsidR="000833CF">
              <w:rPr>
                <w:noProof/>
                <w:webHidden/>
              </w:rPr>
              <w:tab/>
            </w:r>
            <w:r w:rsidR="000833CF">
              <w:rPr>
                <w:noProof/>
                <w:webHidden/>
              </w:rPr>
              <w:fldChar w:fldCharType="begin"/>
            </w:r>
            <w:r w:rsidR="000833CF">
              <w:rPr>
                <w:noProof/>
                <w:webHidden/>
              </w:rPr>
              <w:instrText xml:space="preserve"> PAGEREF _Toc96433969 \h </w:instrText>
            </w:r>
            <w:r w:rsidR="000833CF">
              <w:rPr>
                <w:noProof/>
                <w:webHidden/>
              </w:rPr>
            </w:r>
            <w:r w:rsidR="000833CF">
              <w:rPr>
                <w:noProof/>
                <w:webHidden/>
              </w:rPr>
              <w:fldChar w:fldCharType="separate"/>
            </w:r>
            <w:r w:rsidR="000833CF">
              <w:rPr>
                <w:noProof/>
                <w:webHidden/>
              </w:rPr>
              <w:t>5</w:t>
            </w:r>
            <w:r w:rsidR="000833CF">
              <w:rPr>
                <w:noProof/>
                <w:webHidden/>
              </w:rPr>
              <w:fldChar w:fldCharType="end"/>
            </w:r>
          </w:hyperlink>
        </w:p>
        <w:p w14:paraId="4D07FF23" w14:textId="768E338C"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70" w:history="1">
            <w:r w:rsidR="000833CF" w:rsidRPr="00AD1ED2">
              <w:rPr>
                <w:rStyle w:val="Hyperlink"/>
                <w:noProof/>
                <w:lang w:val="en-US" w:bidi="en-US"/>
              </w:rPr>
              <w:t>Section II – Purpose</w:t>
            </w:r>
            <w:r w:rsidR="000833CF">
              <w:rPr>
                <w:noProof/>
                <w:webHidden/>
              </w:rPr>
              <w:tab/>
            </w:r>
            <w:r w:rsidR="000833CF">
              <w:rPr>
                <w:noProof/>
                <w:webHidden/>
              </w:rPr>
              <w:fldChar w:fldCharType="begin"/>
            </w:r>
            <w:r w:rsidR="000833CF">
              <w:rPr>
                <w:noProof/>
                <w:webHidden/>
              </w:rPr>
              <w:instrText xml:space="preserve"> PAGEREF _Toc96433970 \h </w:instrText>
            </w:r>
            <w:r w:rsidR="000833CF">
              <w:rPr>
                <w:noProof/>
                <w:webHidden/>
              </w:rPr>
            </w:r>
            <w:r w:rsidR="000833CF">
              <w:rPr>
                <w:noProof/>
                <w:webHidden/>
              </w:rPr>
              <w:fldChar w:fldCharType="separate"/>
            </w:r>
            <w:r w:rsidR="000833CF">
              <w:rPr>
                <w:noProof/>
                <w:webHidden/>
              </w:rPr>
              <w:t>11</w:t>
            </w:r>
            <w:r w:rsidR="000833CF">
              <w:rPr>
                <w:noProof/>
                <w:webHidden/>
              </w:rPr>
              <w:fldChar w:fldCharType="end"/>
            </w:r>
          </w:hyperlink>
        </w:p>
        <w:p w14:paraId="46D3BBB4" w14:textId="41346C87"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71" w:history="1">
            <w:r w:rsidR="000833CF" w:rsidRPr="00AD1ED2">
              <w:rPr>
                <w:rStyle w:val="Hyperlink"/>
                <w:noProof/>
                <w:lang w:val="en-US" w:bidi="en-US"/>
              </w:rPr>
              <w:t>Subsection I – Offer to Employees and Retirees</w:t>
            </w:r>
            <w:r w:rsidR="000833CF">
              <w:rPr>
                <w:noProof/>
                <w:webHidden/>
              </w:rPr>
              <w:tab/>
            </w:r>
            <w:r w:rsidR="000833CF">
              <w:rPr>
                <w:noProof/>
                <w:webHidden/>
              </w:rPr>
              <w:fldChar w:fldCharType="begin"/>
            </w:r>
            <w:r w:rsidR="000833CF">
              <w:rPr>
                <w:noProof/>
                <w:webHidden/>
              </w:rPr>
              <w:instrText xml:space="preserve"> PAGEREF _Toc96433971 \h </w:instrText>
            </w:r>
            <w:r w:rsidR="000833CF">
              <w:rPr>
                <w:noProof/>
                <w:webHidden/>
              </w:rPr>
            </w:r>
            <w:r w:rsidR="000833CF">
              <w:rPr>
                <w:noProof/>
                <w:webHidden/>
              </w:rPr>
              <w:fldChar w:fldCharType="separate"/>
            </w:r>
            <w:r w:rsidR="000833CF">
              <w:rPr>
                <w:noProof/>
                <w:webHidden/>
              </w:rPr>
              <w:t>12</w:t>
            </w:r>
            <w:r w:rsidR="000833CF">
              <w:rPr>
                <w:noProof/>
                <w:webHidden/>
              </w:rPr>
              <w:fldChar w:fldCharType="end"/>
            </w:r>
          </w:hyperlink>
        </w:p>
        <w:p w14:paraId="43D4C800" w14:textId="58CB4CB0"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72" w:history="1">
            <w:r w:rsidR="000833CF" w:rsidRPr="00AD1ED2">
              <w:rPr>
                <w:rStyle w:val="Hyperlink"/>
                <w:noProof/>
                <w:lang w:val="en-US" w:bidi="en-US"/>
              </w:rPr>
              <w:t>Section III – Access to the Public Notice</w:t>
            </w:r>
            <w:r w:rsidR="000833CF">
              <w:rPr>
                <w:noProof/>
                <w:webHidden/>
              </w:rPr>
              <w:tab/>
            </w:r>
            <w:r w:rsidR="000833CF">
              <w:rPr>
                <w:noProof/>
                <w:webHidden/>
              </w:rPr>
              <w:fldChar w:fldCharType="begin"/>
            </w:r>
            <w:r w:rsidR="000833CF">
              <w:rPr>
                <w:noProof/>
                <w:webHidden/>
              </w:rPr>
              <w:instrText xml:space="preserve"> PAGEREF _Toc96433972 \h </w:instrText>
            </w:r>
            <w:r w:rsidR="000833CF">
              <w:rPr>
                <w:noProof/>
                <w:webHidden/>
              </w:rPr>
            </w:r>
            <w:r w:rsidR="000833CF">
              <w:rPr>
                <w:noProof/>
                <w:webHidden/>
              </w:rPr>
              <w:fldChar w:fldCharType="separate"/>
            </w:r>
            <w:r w:rsidR="000833CF">
              <w:rPr>
                <w:noProof/>
                <w:webHidden/>
              </w:rPr>
              <w:t>13</w:t>
            </w:r>
            <w:r w:rsidR="000833CF">
              <w:rPr>
                <w:noProof/>
                <w:webHidden/>
              </w:rPr>
              <w:fldChar w:fldCharType="end"/>
            </w:r>
          </w:hyperlink>
        </w:p>
        <w:p w14:paraId="55097925" w14:textId="1B170510"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73" w:history="1">
            <w:r w:rsidR="000833CF" w:rsidRPr="00AD1ED2">
              <w:rPr>
                <w:rStyle w:val="Hyperlink"/>
                <w:noProof/>
                <w:lang w:val="en-US" w:bidi="en-US"/>
              </w:rPr>
              <w:t>Section IV – Clarifications on the Public Notice</w:t>
            </w:r>
            <w:r w:rsidR="000833CF">
              <w:rPr>
                <w:noProof/>
                <w:webHidden/>
              </w:rPr>
              <w:tab/>
            </w:r>
            <w:r w:rsidR="000833CF">
              <w:rPr>
                <w:noProof/>
                <w:webHidden/>
              </w:rPr>
              <w:fldChar w:fldCharType="begin"/>
            </w:r>
            <w:r w:rsidR="000833CF">
              <w:rPr>
                <w:noProof/>
                <w:webHidden/>
              </w:rPr>
              <w:instrText xml:space="preserve"> PAGEREF _Toc96433973 \h </w:instrText>
            </w:r>
            <w:r w:rsidR="000833CF">
              <w:rPr>
                <w:noProof/>
                <w:webHidden/>
              </w:rPr>
            </w:r>
            <w:r w:rsidR="000833CF">
              <w:rPr>
                <w:noProof/>
                <w:webHidden/>
              </w:rPr>
              <w:fldChar w:fldCharType="separate"/>
            </w:r>
            <w:r w:rsidR="000833CF">
              <w:rPr>
                <w:noProof/>
                <w:webHidden/>
              </w:rPr>
              <w:t>13</w:t>
            </w:r>
            <w:r w:rsidR="000833CF">
              <w:rPr>
                <w:noProof/>
                <w:webHidden/>
              </w:rPr>
              <w:fldChar w:fldCharType="end"/>
            </w:r>
          </w:hyperlink>
        </w:p>
        <w:p w14:paraId="677975C7" w14:textId="56703338"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74" w:history="1">
            <w:r w:rsidR="000833CF" w:rsidRPr="00AD1ED2">
              <w:rPr>
                <w:rStyle w:val="Hyperlink"/>
                <w:noProof/>
                <w:lang w:val="en-US" w:bidi="en-US"/>
              </w:rPr>
              <w:t>Section V – Technical Visits</w:t>
            </w:r>
            <w:r w:rsidR="000833CF">
              <w:rPr>
                <w:noProof/>
                <w:webHidden/>
              </w:rPr>
              <w:tab/>
            </w:r>
            <w:r w:rsidR="000833CF">
              <w:rPr>
                <w:noProof/>
                <w:webHidden/>
              </w:rPr>
              <w:fldChar w:fldCharType="begin"/>
            </w:r>
            <w:r w:rsidR="000833CF">
              <w:rPr>
                <w:noProof/>
                <w:webHidden/>
              </w:rPr>
              <w:instrText xml:space="preserve"> PAGEREF _Toc96433974 \h </w:instrText>
            </w:r>
            <w:r w:rsidR="000833CF">
              <w:rPr>
                <w:noProof/>
                <w:webHidden/>
              </w:rPr>
            </w:r>
            <w:r w:rsidR="000833CF">
              <w:rPr>
                <w:noProof/>
                <w:webHidden/>
              </w:rPr>
              <w:fldChar w:fldCharType="separate"/>
            </w:r>
            <w:r w:rsidR="000833CF">
              <w:rPr>
                <w:noProof/>
                <w:webHidden/>
              </w:rPr>
              <w:t>13</w:t>
            </w:r>
            <w:r w:rsidR="000833CF">
              <w:rPr>
                <w:noProof/>
                <w:webHidden/>
              </w:rPr>
              <w:fldChar w:fldCharType="end"/>
            </w:r>
          </w:hyperlink>
        </w:p>
        <w:p w14:paraId="39A83E5E" w14:textId="75224481"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75" w:history="1">
            <w:r w:rsidR="000833CF" w:rsidRPr="00AD1ED2">
              <w:rPr>
                <w:rStyle w:val="Hyperlink"/>
                <w:noProof/>
                <w:lang w:val="en-US" w:bidi="en-US"/>
              </w:rPr>
              <w:t>Section VI – Challenging the Public Notice</w:t>
            </w:r>
            <w:r w:rsidR="000833CF">
              <w:rPr>
                <w:noProof/>
                <w:webHidden/>
              </w:rPr>
              <w:tab/>
            </w:r>
            <w:r w:rsidR="000833CF">
              <w:rPr>
                <w:noProof/>
                <w:webHidden/>
              </w:rPr>
              <w:fldChar w:fldCharType="begin"/>
            </w:r>
            <w:r w:rsidR="000833CF">
              <w:rPr>
                <w:noProof/>
                <w:webHidden/>
              </w:rPr>
              <w:instrText xml:space="preserve"> PAGEREF _Toc96433975 \h </w:instrText>
            </w:r>
            <w:r w:rsidR="000833CF">
              <w:rPr>
                <w:noProof/>
                <w:webHidden/>
              </w:rPr>
            </w:r>
            <w:r w:rsidR="000833CF">
              <w:rPr>
                <w:noProof/>
                <w:webHidden/>
              </w:rPr>
              <w:fldChar w:fldCharType="separate"/>
            </w:r>
            <w:r w:rsidR="000833CF">
              <w:rPr>
                <w:noProof/>
                <w:webHidden/>
              </w:rPr>
              <w:t>14</w:t>
            </w:r>
            <w:r w:rsidR="000833CF">
              <w:rPr>
                <w:noProof/>
                <w:webHidden/>
              </w:rPr>
              <w:fldChar w:fldCharType="end"/>
            </w:r>
          </w:hyperlink>
        </w:p>
        <w:p w14:paraId="066D6548" w14:textId="5467BC33"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76" w:history="1">
            <w:r w:rsidR="000833CF" w:rsidRPr="00AD1ED2">
              <w:rPr>
                <w:rStyle w:val="Hyperlink"/>
                <w:noProof/>
                <w:lang w:val="en-US" w:bidi="en-US"/>
              </w:rPr>
              <w:t>Section VII – General Provisions</w:t>
            </w:r>
            <w:r w:rsidR="000833CF">
              <w:rPr>
                <w:noProof/>
                <w:webHidden/>
              </w:rPr>
              <w:tab/>
            </w:r>
            <w:r w:rsidR="000833CF">
              <w:rPr>
                <w:noProof/>
                <w:webHidden/>
              </w:rPr>
              <w:fldChar w:fldCharType="begin"/>
            </w:r>
            <w:r w:rsidR="000833CF">
              <w:rPr>
                <w:noProof/>
                <w:webHidden/>
              </w:rPr>
              <w:instrText xml:space="preserve"> PAGEREF _Toc96433976 \h </w:instrText>
            </w:r>
            <w:r w:rsidR="000833CF">
              <w:rPr>
                <w:noProof/>
                <w:webHidden/>
              </w:rPr>
            </w:r>
            <w:r w:rsidR="000833CF">
              <w:rPr>
                <w:noProof/>
                <w:webHidden/>
              </w:rPr>
              <w:fldChar w:fldCharType="separate"/>
            </w:r>
            <w:r w:rsidR="000833CF">
              <w:rPr>
                <w:noProof/>
                <w:webHidden/>
              </w:rPr>
              <w:t>14</w:t>
            </w:r>
            <w:r w:rsidR="000833CF">
              <w:rPr>
                <w:noProof/>
                <w:webHidden/>
              </w:rPr>
              <w:fldChar w:fldCharType="end"/>
            </w:r>
          </w:hyperlink>
        </w:p>
        <w:p w14:paraId="2DD3396C" w14:textId="0BA56BA3"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77" w:history="1">
            <w:r w:rsidR="000833CF" w:rsidRPr="00AD1ED2">
              <w:rPr>
                <w:rStyle w:val="Hyperlink"/>
                <w:noProof/>
                <w:highlight w:val="yellow"/>
                <w:lang w:val="en-US" w:bidi="en-US"/>
              </w:rPr>
              <w:t>Section VIII – Justification for Privatization</w:t>
            </w:r>
            <w:r w:rsidR="000833CF">
              <w:rPr>
                <w:noProof/>
                <w:webHidden/>
              </w:rPr>
              <w:tab/>
            </w:r>
            <w:r w:rsidR="000833CF">
              <w:rPr>
                <w:noProof/>
                <w:webHidden/>
              </w:rPr>
              <w:fldChar w:fldCharType="begin"/>
            </w:r>
            <w:r w:rsidR="000833CF">
              <w:rPr>
                <w:noProof/>
                <w:webHidden/>
              </w:rPr>
              <w:instrText xml:space="preserve"> PAGEREF _Toc96433977 \h </w:instrText>
            </w:r>
            <w:r w:rsidR="000833CF">
              <w:rPr>
                <w:noProof/>
                <w:webHidden/>
              </w:rPr>
            </w:r>
            <w:r w:rsidR="000833CF">
              <w:rPr>
                <w:noProof/>
                <w:webHidden/>
              </w:rPr>
              <w:fldChar w:fldCharType="separate"/>
            </w:r>
            <w:r w:rsidR="000833CF">
              <w:rPr>
                <w:noProof/>
                <w:webHidden/>
              </w:rPr>
              <w:t>15</w:t>
            </w:r>
            <w:r w:rsidR="000833CF">
              <w:rPr>
                <w:noProof/>
                <w:webHidden/>
              </w:rPr>
              <w:fldChar w:fldCharType="end"/>
            </w:r>
          </w:hyperlink>
        </w:p>
        <w:p w14:paraId="1B4EBBE7" w14:textId="6F38655C"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78" w:history="1">
            <w:r w:rsidR="000833CF" w:rsidRPr="00AD1ED2">
              <w:rPr>
                <w:rStyle w:val="Hyperlink"/>
                <w:noProof/>
                <w:highlight w:val="yellow"/>
                <w:lang w:val="en-US" w:bidi="en-US"/>
              </w:rPr>
              <w:t>Section IX – Information about SPA</w:t>
            </w:r>
            <w:r w:rsidR="000833CF">
              <w:rPr>
                <w:noProof/>
                <w:webHidden/>
              </w:rPr>
              <w:tab/>
            </w:r>
            <w:r w:rsidR="000833CF">
              <w:rPr>
                <w:noProof/>
                <w:webHidden/>
              </w:rPr>
              <w:fldChar w:fldCharType="begin"/>
            </w:r>
            <w:r w:rsidR="000833CF">
              <w:rPr>
                <w:noProof/>
                <w:webHidden/>
              </w:rPr>
              <w:instrText xml:space="preserve"> PAGEREF _Toc96433978 \h </w:instrText>
            </w:r>
            <w:r w:rsidR="000833CF">
              <w:rPr>
                <w:noProof/>
                <w:webHidden/>
              </w:rPr>
            </w:r>
            <w:r w:rsidR="000833CF">
              <w:rPr>
                <w:noProof/>
                <w:webHidden/>
              </w:rPr>
              <w:fldChar w:fldCharType="separate"/>
            </w:r>
            <w:r w:rsidR="000833CF">
              <w:rPr>
                <w:noProof/>
                <w:webHidden/>
              </w:rPr>
              <w:t>16</w:t>
            </w:r>
            <w:r w:rsidR="000833CF">
              <w:rPr>
                <w:noProof/>
                <w:webHidden/>
              </w:rPr>
              <w:fldChar w:fldCharType="end"/>
            </w:r>
          </w:hyperlink>
        </w:p>
        <w:p w14:paraId="368B5453" w14:textId="2F4F7FFF" w:rsidR="000833CF" w:rsidRDefault="003A1A51">
          <w:pPr>
            <w:pStyle w:val="Sumrio1"/>
            <w:tabs>
              <w:tab w:val="left" w:pos="1540"/>
              <w:tab w:val="right" w:leader="dot" w:pos="9750"/>
            </w:tabs>
            <w:rPr>
              <w:rFonts w:asciiTheme="minorHAnsi" w:eastAsiaTheme="minorEastAsia" w:hAnsiTheme="minorHAnsi" w:cstheme="minorBidi"/>
              <w:noProof/>
              <w:lang w:val="pt-BR" w:eastAsia="pt-BR"/>
            </w:rPr>
          </w:pPr>
          <w:hyperlink w:anchor="_Toc96433979" w:history="1">
            <w:r w:rsidR="000833CF" w:rsidRPr="00AD1ED2">
              <w:rPr>
                <w:rStyle w:val="Hyperlink"/>
                <w:rFonts w:ascii="Garamond" w:hAnsi="Garamond"/>
                <w:noProof/>
                <w:highlight w:val="yellow"/>
                <w:lang w:val="pt-BR"/>
              </w:rPr>
              <w:t>(a)</w:t>
            </w:r>
            <w:r w:rsidR="000833CF">
              <w:rPr>
                <w:rFonts w:asciiTheme="minorHAnsi" w:eastAsiaTheme="minorEastAsia" w:hAnsiTheme="minorHAnsi" w:cstheme="minorBidi"/>
                <w:noProof/>
                <w:lang w:val="pt-BR" w:eastAsia="pt-BR"/>
              </w:rPr>
              <w:tab/>
            </w:r>
            <w:r w:rsidR="000833CF" w:rsidRPr="00AD1ED2">
              <w:rPr>
                <w:rStyle w:val="Hyperlink"/>
                <w:noProof/>
                <w:highlight w:val="yellow"/>
                <w:lang w:val="en-US" w:bidi="en-US"/>
              </w:rPr>
              <w:t>History</w:t>
            </w:r>
            <w:r w:rsidR="000833CF">
              <w:rPr>
                <w:noProof/>
                <w:webHidden/>
              </w:rPr>
              <w:tab/>
            </w:r>
            <w:r w:rsidR="000833CF">
              <w:rPr>
                <w:noProof/>
                <w:webHidden/>
              </w:rPr>
              <w:fldChar w:fldCharType="begin"/>
            </w:r>
            <w:r w:rsidR="000833CF">
              <w:rPr>
                <w:noProof/>
                <w:webHidden/>
              </w:rPr>
              <w:instrText xml:space="preserve"> PAGEREF _Toc96433979 \h </w:instrText>
            </w:r>
            <w:r w:rsidR="000833CF">
              <w:rPr>
                <w:noProof/>
                <w:webHidden/>
              </w:rPr>
            </w:r>
            <w:r w:rsidR="000833CF">
              <w:rPr>
                <w:noProof/>
                <w:webHidden/>
              </w:rPr>
              <w:fldChar w:fldCharType="separate"/>
            </w:r>
            <w:r w:rsidR="000833CF">
              <w:rPr>
                <w:noProof/>
                <w:webHidden/>
              </w:rPr>
              <w:t>16</w:t>
            </w:r>
            <w:r w:rsidR="000833CF">
              <w:rPr>
                <w:noProof/>
                <w:webHidden/>
              </w:rPr>
              <w:fldChar w:fldCharType="end"/>
            </w:r>
          </w:hyperlink>
        </w:p>
        <w:p w14:paraId="1A2ED1F7" w14:textId="7A98AAA1" w:rsidR="000833CF" w:rsidRDefault="003A1A51">
          <w:pPr>
            <w:pStyle w:val="Sumrio1"/>
            <w:tabs>
              <w:tab w:val="left" w:pos="1540"/>
              <w:tab w:val="right" w:leader="dot" w:pos="9750"/>
            </w:tabs>
            <w:rPr>
              <w:rFonts w:asciiTheme="minorHAnsi" w:eastAsiaTheme="minorEastAsia" w:hAnsiTheme="minorHAnsi" w:cstheme="minorBidi"/>
              <w:noProof/>
              <w:lang w:val="pt-BR" w:eastAsia="pt-BR"/>
            </w:rPr>
          </w:pPr>
          <w:hyperlink w:anchor="_Toc96433980" w:history="1">
            <w:r w:rsidR="000833CF" w:rsidRPr="00AD1ED2">
              <w:rPr>
                <w:rStyle w:val="Hyperlink"/>
                <w:rFonts w:ascii="Garamond" w:hAnsi="Garamond"/>
                <w:noProof/>
                <w:lang w:val="pt-BR"/>
              </w:rPr>
              <w:t>(b)</w:t>
            </w:r>
            <w:r w:rsidR="000833CF">
              <w:rPr>
                <w:rFonts w:asciiTheme="minorHAnsi" w:eastAsiaTheme="minorEastAsia" w:hAnsiTheme="minorHAnsi" w:cstheme="minorBidi"/>
                <w:noProof/>
                <w:lang w:val="pt-BR" w:eastAsia="pt-BR"/>
              </w:rPr>
              <w:tab/>
            </w:r>
            <w:r w:rsidR="000833CF" w:rsidRPr="00AD1ED2">
              <w:rPr>
                <w:rStyle w:val="Hyperlink"/>
                <w:noProof/>
                <w:lang w:val="en-US" w:bidi="en-US"/>
              </w:rPr>
              <w:t>Short and Long-term Liabilities</w:t>
            </w:r>
            <w:r w:rsidR="000833CF">
              <w:rPr>
                <w:noProof/>
                <w:webHidden/>
              </w:rPr>
              <w:tab/>
            </w:r>
            <w:r w:rsidR="000833CF">
              <w:rPr>
                <w:noProof/>
                <w:webHidden/>
              </w:rPr>
              <w:fldChar w:fldCharType="begin"/>
            </w:r>
            <w:r w:rsidR="000833CF">
              <w:rPr>
                <w:noProof/>
                <w:webHidden/>
              </w:rPr>
              <w:instrText xml:space="preserve"> PAGEREF _Toc96433980 \h </w:instrText>
            </w:r>
            <w:r w:rsidR="000833CF">
              <w:rPr>
                <w:noProof/>
                <w:webHidden/>
              </w:rPr>
            </w:r>
            <w:r w:rsidR="000833CF">
              <w:rPr>
                <w:noProof/>
                <w:webHidden/>
              </w:rPr>
              <w:fldChar w:fldCharType="separate"/>
            </w:r>
            <w:r w:rsidR="000833CF">
              <w:rPr>
                <w:noProof/>
                <w:webHidden/>
              </w:rPr>
              <w:t>17</w:t>
            </w:r>
            <w:r w:rsidR="000833CF">
              <w:rPr>
                <w:noProof/>
                <w:webHidden/>
              </w:rPr>
              <w:fldChar w:fldCharType="end"/>
            </w:r>
          </w:hyperlink>
        </w:p>
        <w:p w14:paraId="1139B418" w14:textId="0872B20D"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81" w:history="1">
            <w:r w:rsidR="000833CF" w:rsidRPr="00AD1ED2">
              <w:rPr>
                <w:rStyle w:val="Hyperlink"/>
                <w:noProof/>
                <w:lang w:val="en-US" w:bidi="en-US"/>
              </w:rPr>
              <w:t>(b.1) Portus Pension Plan</w:t>
            </w:r>
            <w:r w:rsidR="000833CF">
              <w:rPr>
                <w:noProof/>
                <w:webHidden/>
              </w:rPr>
              <w:tab/>
            </w:r>
            <w:r w:rsidR="000833CF">
              <w:rPr>
                <w:noProof/>
                <w:webHidden/>
              </w:rPr>
              <w:fldChar w:fldCharType="begin"/>
            </w:r>
            <w:r w:rsidR="000833CF">
              <w:rPr>
                <w:noProof/>
                <w:webHidden/>
              </w:rPr>
              <w:instrText xml:space="preserve"> PAGEREF _Toc96433981 \h </w:instrText>
            </w:r>
            <w:r w:rsidR="000833CF">
              <w:rPr>
                <w:noProof/>
                <w:webHidden/>
              </w:rPr>
            </w:r>
            <w:r w:rsidR="000833CF">
              <w:rPr>
                <w:noProof/>
                <w:webHidden/>
              </w:rPr>
              <w:fldChar w:fldCharType="separate"/>
            </w:r>
            <w:r w:rsidR="000833CF">
              <w:rPr>
                <w:noProof/>
                <w:webHidden/>
              </w:rPr>
              <w:t>17</w:t>
            </w:r>
            <w:r w:rsidR="000833CF">
              <w:rPr>
                <w:noProof/>
                <w:webHidden/>
              </w:rPr>
              <w:fldChar w:fldCharType="end"/>
            </w:r>
          </w:hyperlink>
        </w:p>
        <w:p w14:paraId="6DBEBB82" w14:textId="1B27038F" w:rsidR="000833CF" w:rsidRDefault="003A1A51">
          <w:pPr>
            <w:pStyle w:val="Sumrio1"/>
            <w:tabs>
              <w:tab w:val="left" w:pos="1540"/>
              <w:tab w:val="right" w:leader="dot" w:pos="9750"/>
            </w:tabs>
            <w:rPr>
              <w:rFonts w:asciiTheme="minorHAnsi" w:eastAsiaTheme="minorEastAsia" w:hAnsiTheme="minorHAnsi" w:cstheme="minorBidi"/>
              <w:noProof/>
              <w:lang w:val="pt-BR" w:eastAsia="pt-BR"/>
            </w:rPr>
          </w:pPr>
          <w:hyperlink w:anchor="_Toc96433982" w:history="1">
            <w:r w:rsidR="000833CF" w:rsidRPr="00AD1ED2">
              <w:rPr>
                <w:rStyle w:val="Hyperlink"/>
                <w:rFonts w:ascii="Garamond" w:hAnsi="Garamond"/>
                <w:noProof/>
                <w:lang w:val="pt-BR"/>
              </w:rPr>
              <w:t>(c)</w:t>
            </w:r>
            <w:r w:rsidR="000833CF">
              <w:rPr>
                <w:rFonts w:asciiTheme="minorHAnsi" w:eastAsiaTheme="minorEastAsia" w:hAnsiTheme="minorHAnsi" w:cstheme="minorBidi"/>
                <w:noProof/>
                <w:lang w:val="pt-BR" w:eastAsia="pt-BR"/>
              </w:rPr>
              <w:tab/>
            </w:r>
            <w:r w:rsidR="000833CF" w:rsidRPr="00AD1ED2">
              <w:rPr>
                <w:rStyle w:val="Hyperlink"/>
                <w:noProof/>
                <w:lang w:val="en-US" w:bidi="en-US"/>
              </w:rPr>
              <w:t>Economic-Financial Situation</w:t>
            </w:r>
            <w:r w:rsidR="000833CF">
              <w:rPr>
                <w:noProof/>
                <w:webHidden/>
              </w:rPr>
              <w:tab/>
            </w:r>
            <w:r w:rsidR="000833CF">
              <w:rPr>
                <w:noProof/>
                <w:webHidden/>
              </w:rPr>
              <w:fldChar w:fldCharType="begin"/>
            </w:r>
            <w:r w:rsidR="000833CF">
              <w:rPr>
                <w:noProof/>
                <w:webHidden/>
              </w:rPr>
              <w:instrText xml:space="preserve"> PAGEREF _Toc96433982 \h </w:instrText>
            </w:r>
            <w:r w:rsidR="000833CF">
              <w:rPr>
                <w:noProof/>
                <w:webHidden/>
              </w:rPr>
            </w:r>
            <w:r w:rsidR="000833CF">
              <w:rPr>
                <w:noProof/>
                <w:webHidden/>
              </w:rPr>
              <w:fldChar w:fldCharType="separate"/>
            </w:r>
            <w:r w:rsidR="000833CF">
              <w:rPr>
                <w:noProof/>
                <w:webHidden/>
              </w:rPr>
              <w:t>18</w:t>
            </w:r>
            <w:r w:rsidR="000833CF">
              <w:rPr>
                <w:noProof/>
                <w:webHidden/>
              </w:rPr>
              <w:fldChar w:fldCharType="end"/>
            </w:r>
          </w:hyperlink>
        </w:p>
        <w:p w14:paraId="492C4C4F" w14:textId="114E6091" w:rsidR="000833CF" w:rsidRDefault="003A1A51">
          <w:pPr>
            <w:pStyle w:val="Sumrio1"/>
            <w:tabs>
              <w:tab w:val="left" w:pos="1540"/>
              <w:tab w:val="right" w:leader="dot" w:pos="9750"/>
            </w:tabs>
            <w:rPr>
              <w:rFonts w:asciiTheme="minorHAnsi" w:eastAsiaTheme="minorEastAsia" w:hAnsiTheme="minorHAnsi" w:cstheme="minorBidi"/>
              <w:noProof/>
              <w:lang w:val="pt-BR" w:eastAsia="pt-BR"/>
            </w:rPr>
          </w:pPr>
          <w:hyperlink w:anchor="_Toc96433983" w:history="1">
            <w:r w:rsidR="000833CF" w:rsidRPr="00AD1ED2">
              <w:rPr>
                <w:rStyle w:val="Hyperlink"/>
                <w:rFonts w:ascii="Garamond" w:hAnsi="Garamond"/>
                <w:noProof/>
                <w:highlight w:val="yellow"/>
                <w:lang w:val="en-US"/>
              </w:rPr>
              <w:t>(d)</w:t>
            </w:r>
            <w:r w:rsidR="000833CF">
              <w:rPr>
                <w:rFonts w:asciiTheme="minorHAnsi" w:eastAsiaTheme="minorEastAsia" w:hAnsiTheme="minorHAnsi" w:cstheme="minorBidi"/>
                <w:noProof/>
                <w:lang w:val="pt-BR" w:eastAsia="pt-BR"/>
              </w:rPr>
              <w:tab/>
            </w:r>
            <w:r w:rsidR="000833CF" w:rsidRPr="00AD1ED2">
              <w:rPr>
                <w:rStyle w:val="Hyperlink"/>
                <w:noProof/>
                <w:lang w:val="en-US" w:bidi="en-US"/>
              </w:rPr>
              <w:t>Payment of Dividends to the Federal Government and Transfer of Funds to the Capital Account, Provided Directly or Indirectly by the Federal Government, in the Last Fifteen Years</w:t>
            </w:r>
            <w:r w:rsidR="000833CF">
              <w:rPr>
                <w:noProof/>
                <w:webHidden/>
              </w:rPr>
              <w:tab/>
            </w:r>
            <w:r w:rsidR="000833CF">
              <w:rPr>
                <w:noProof/>
                <w:webHidden/>
              </w:rPr>
              <w:fldChar w:fldCharType="begin"/>
            </w:r>
            <w:r w:rsidR="000833CF">
              <w:rPr>
                <w:noProof/>
                <w:webHidden/>
              </w:rPr>
              <w:instrText xml:space="preserve"> PAGEREF _Toc96433983 \h </w:instrText>
            </w:r>
            <w:r w:rsidR="000833CF">
              <w:rPr>
                <w:noProof/>
                <w:webHidden/>
              </w:rPr>
            </w:r>
            <w:r w:rsidR="000833CF">
              <w:rPr>
                <w:noProof/>
                <w:webHidden/>
              </w:rPr>
              <w:fldChar w:fldCharType="separate"/>
            </w:r>
            <w:r w:rsidR="000833CF">
              <w:rPr>
                <w:noProof/>
                <w:webHidden/>
              </w:rPr>
              <w:t>20</w:t>
            </w:r>
            <w:r w:rsidR="000833CF">
              <w:rPr>
                <w:noProof/>
                <w:webHidden/>
              </w:rPr>
              <w:fldChar w:fldCharType="end"/>
            </w:r>
          </w:hyperlink>
        </w:p>
        <w:p w14:paraId="437843B2" w14:textId="0FD29437" w:rsidR="000833CF" w:rsidRDefault="003A1A51">
          <w:pPr>
            <w:pStyle w:val="Sumrio1"/>
            <w:tabs>
              <w:tab w:val="left" w:pos="1540"/>
              <w:tab w:val="right" w:leader="dot" w:pos="9750"/>
            </w:tabs>
            <w:rPr>
              <w:rFonts w:asciiTheme="minorHAnsi" w:eastAsiaTheme="minorEastAsia" w:hAnsiTheme="minorHAnsi" w:cstheme="minorBidi"/>
              <w:noProof/>
              <w:lang w:val="pt-BR" w:eastAsia="pt-BR"/>
            </w:rPr>
          </w:pPr>
          <w:hyperlink w:anchor="_Toc96433984" w:history="1">
            <w:r w:rsidR="000833CF" w:rsidRPr="00AD1ED2">
              <w:rPr>
                <w:rStyle w:val="Hyperlink"/>
                <w:rFonts w:ascii="Garamond" w:hAnsi="Garamond"/>
                <w:noProof/>
                <w:lang w:val="pt-BR"/>
              </w:rPr>
              <w:t>(e)</w:t>
            </w:r>
            <w:r w:rsidR="000833CF">
              <w:rPr>
                <w:rFonts w:asciiTheme="minorHAnsi" w:eastAsiaTheme="minorEastAsia" w:hAnsiTheme="minorHAnsi" w:cstheme="minorBidi"/>
                <w:noProof/>
                <w:lang w:val="pt-BR" w:eastAsia="pt-BR"/>
              </w:rPr>
              <w:tab/>
            </w:r>
            <w:r w:rsidR="000833CF" w:rsidRPr="00AD1ED2">
              <w:rPr>
                <w:rStyle w:val="Hyperlink"/>
                <w:noProof/>
                <w:lang w:val="en-US" w:bidi="en-US"/>
              </w:rPr>
              <w:t>Summary of Appraisal Studies</w:t>
            </w:r>
            <w:r w:rsidR="000833CF">
              <w:rPr>
                <w:noProof/>
                <w:webHidden/>
              </w:rPr>
              <w:tab/>
            </w:r>
            <w:r w:rsidR="000833CF">
              <w:rPr>
                <w:noProof/>
                <w:webHidden/>
              </w:rPr>
              <w:fldChar w:fldCharType="begin"/>
            </w:r>
            <w:r w:rsidR="000833CF">
              <w:rPr>
                <w:noProof/>
                <w:webHidden/>
              </w:rPr>
              <w:instrText xml:space="preserve"> PAGEREF _Toc96433984 \h </w:instrText>
            </w:r>
            <w:r w:rsidR="000833CF">
              <w:rPr>
                <w:noProof/>
                <w:webHidden/>
              </w:rPr>
            </w:r>
            <w:r w:rsidR="000833CF">
              <w:rPr>
                <w:noProof/>
                <w:webHidden/>
              </w:rPr>
              <w:fldChar w:fldCharType="separate"/>
            </w:r>
            <w:r w:rsidR="000833CF">
              <w:rPr>
                <w:noProof/>
                <w:webHidden/>
              </w:rPr>
              <w:t>21</w:t>
            </w:r>
            <w:r w:rsidR="000833CF">
              <w:rPr>
                <w:noProof/>
                <w:webHidden/>
              </w:rPr>
              <w:fldChar w:fldCharType="end"/>
            </w:r>
          </w:hyperlink>
        </w:p>
        <w:p w14:paraId="77C9EB10" w14:textId="355E3079"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85" w:history="1">
            <w:r w:rsidR="000833CF" w:rsidRPr="00AD1ED2">
              <w:rPr>
                <w:rStyle w:val="Hyperlink"/>
                <w:noProof/>
                <w:lang w:val="en-US" w:bidi="en-US"/>
              </w:rPr>
              <w:t>CHAPTER II – BID COMMITTEE</w:t>
            </w:r>
            <w:r w:rsidR="000833CF">
              <w:rPr>
                <w:noProof/>
                <w:webHidden/>
              </w:rPr>
              <w:tab/>
            </w:r>
            <w:r w:rsidR="000833CF">
              <w:rPr>
                <w:noProof/>
                <w:webHidden/>
              </w:rPr>
              <w:fldChar w:fldCharType="begin"/>
            </w:r>
            <w:r w:rsidR="000833CF">
              <w:rPr>
                <w:noProof/>
                <w:webHidden/>
              </w:rPr>
              <w:instrText xml:space="preserve"> PAGEREF _Toc96433985 \h </w:instrText>
            </w:r>
            <w:r w:rsidR="000833CF">
              <w:rPr>
                <w:noProof/>
                <w:webHidden/>
              </w:rPr>
            </w:r>
            <w:r w:rsidR="000833CF">
              <w:rPr>
                <w:noProof/>
                <w:webHidden/>
              </w:rPr>
              <w:fldChar w:fldCharType="separate"/>
            </w:r>
            <w:r w:rsidR="000833CF">
              <w:rPr>
                <w:noProof/>
                <w:webHidden/>
              </w:rPr>
              <w:t>22</w:t>
            </w:r>
            <w:r w:rsidR="000833CF">
              <w:rPr>
                <w:noProof/>
                <w:webHidden/>
              </w:rPr>
              <w:fldChar w:fldCharType="end"/>
            </w:r>
          </w:hyperlink>
        </w:p>
        <w:p w14:paraId="184BB821" w14:textId="663088E2"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86" w:history="1">
            <w:r w:rsidR="000833CF" w:rsidRPr="00AD1ED2">
              <w:rPr>
                <w:rStyle w:val="Hyperlink"/>
                <w:noProof/>
                <w:lang w:val="en-US" w:bidi="en-US"/>
              </w:rPr>
              <w:t>CHAPTER III – PARTICIPATION IN THE AUCTION</w:t>
            </w:r>
            <w:r w:rsidR="000833CF">
              <w:rPr>
                <w:noProof/>
                <w:webHidden/>
              </w:rPr>
              <w:tab/>
            </w:r>
            <w:r w:rsidR="000833CF">
              <w:rPr>
                <w:noProof/>
                <w:webHidden/>
              </w:rPr>
              <w:fldChar w:fldCharType="begin"/>
            </w:r>
            <w:r w:rsidR="000833CF">
              <w:rPr>
                <w:noProof/>
                <w:webHidden/>
              </w:rPr>
              <w:instrText xml:space="preserve"> PAGEREF _Toc96433986 \h </w:instrText>
            </w:r>
            <w:r w:rsidR="000833CF">
              <w:rPr>
                <w:noProof/>
                <w:webHidden/>
              </w:rPr>
            </w:r>
            <w:r w:rsidR="000833CF">
              <w:rPr>
                <w:noProof/>
                <w:webHidden/>
              </w:rPr>
              <w:fldChar w:fldCharType="separate"/>
            </w:r>
            <w:r w:rsidR="000833CF">
              <w:rPr>
                <w:noProof/>
                <w:webHidden/>
              </w:rPr>
              <w:t>22</w:t>
            </w:r>
            <w:r w:rsidR="000833CF">
              <w:rPr>
                <w:noProof/>
                <w:webHidden/>
              </w:rPr>
              <w:fldChar w:fldCharType="end"/>
            </w:r>
          </w:hyperlink>
        </w:p>
        <w:p w14:paraId="2BE39272" w14:textId="2773C19B"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87" w:history="1">
            <w:r w:rsidR="000833CF" w:rsidRPr="00AD1ED2">
              <w:rPr>
                <w:rStyle w:val="Hyperlink"/>
                <w:noProof/>
                <w:lang w:val="en-US" w:bidi="en-US"/>
              </w:rPr>
              <w:t>CHAPTER IV – DOCUMENTATION</w:t>
            </w:r>
            <w:r w:rsidR="000833CF">
              <w:rPr>
                <w:noProof/>
                <w:webHidden/>
              </w:rPr>
              <w:tab/>
            </w:r>
            <w:r w:rsidR="000833CF">
              <w:rPr>
                <w:noProof/>
                <w:webHidden/>
              </w:rPr>
              <w:fldChar w:fldCharType="begin"/>
            </w:r>
            <w:r w:rsidR="000833CF">
              <w:rPr>
                <w:noProof/>
                <w:webHidden/>
              </w:rPr>
              <w:instrText xml:space="preserve"> PAGEREF _Toc96433987 \h </w:instrText>
            </w:r>
            <w:r w:rsidR="000833CF">
              <w:rPr>
                <w:noProof/>
                <w:webHidden/>
              </w:rPr>
            </w:r>
            <w:r w:rsidR="000833CF">
              <w:rPr>
                <w:noProof/>
                <w:webHidden/>
              </w:rPr>
              <w:fldChar w:fldCharType="separate"/>
            </w:r>
            <w:r w:rsidR="000833CF">
              <w:rPr>
                <w:noProof/>
                <w:webHidden/>
              </w:rPr>
              <w:t>25</w:t>
            </w:r>
            <w:r w:rsidR="000833CF">
              <w:rPr>
                <w:noProof/>
                <w:webHidden/>
              </w:rPr>
              <w:fldChar w:fldCharType="end"/>
            </w:r>
          </w:hyperlink>
        </w:p>
        <w:p w14:paraId="5475EBB1" w14:textId="551C6AB5"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88" w:history="1">
            <w:r w:rsidR="000833CF" w:rsidRPr="00AD1ED2">
              <w:rPr>
                <w:rStyle w:val="Hyperlink"/>
                <w:noProof/>
                <w:lang w:val="en-US" w:bidi="en-US"/>
              </w:rPr>
              <w:t>Section I – Declarations</w:t>
            </w:r>
            <w:r w:rsidR="000833CF">
              <w:rPr>
                <w:noProof/>
                <w:webHidden/>
              </w:rPr>
              <w:tab/>
            </w:r>
            <w:r w:rsidR="000833CF">
              <w:rPr>
                <w:noProof/>
                <w:webHidden/>
              </w:rPr>
              <w:fldChar w:fldCharType="begin"/>
            </w:r>
            <w:r w:rsidR="000833CF">
              <w:rPr>
                <w:noProof/>
                <w:webHidden/>
              </w:rPr>
              <w:instrText xml:space="preserve"> PAGEREF _Toc96433988 \h </w:instrText>
            </w:r>
            <w:r w:rsidR="000833CF">
              <w:rPr>
                <w:noProof/>
                <w:webHidden/>
              </w:rPr>
            </w:r>
            <w:r w:rsidR="000833CF">
              <w:rPr>
                <w:noProof/>
                <w:webHidden/>
              </w:rPr>
              <w:fldChar w:fldCharType="separate"/>
            </w:r>
            <w:r w:rsidR="000833CF">
              <w:rPr>
                <w:noProof/>
                <w:webHidden/>
              </w:rPr>
              <w:t>26</w:t>
            </w:r>
            <w:r w:rsidR="000833CF">
              <w:rPr>
                <w:noProof/>
                <w:webHidden/>
              </w:rPr>
              <w:fldChar w:fldCharType="end"/>
            </w:r>
          </w:hyperlink>
        </w:p>
        <w:p w14:paraId="4ADFBBB1" w14:textId="16A35A4C"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89" w:history="1">
            <w:r w:rsidR="000833CF" w:rsidRPr="00AD1ED2">
              <w:rPr>
                <w:rStyle w:val="Hyperlink"/>
                <w:noProof/>
                <w:lang w:val="en-US" w:bidi="en-US"/>
              </w:rPr>
              <w:t>Section II – Representatives</w:t>
            </w:r>
            <w:r w:rsidR="000833CF">
              <w:rPr>
                <w:noProof/>
                <w:webHidden/>
              </w:rPr>
              <w:tab/>
            </w:r>
            <w:r w:rsidR="000833CF">
              <w:rPr>
                <w:noProof/>
                <w:webHidden/>
              </w:rPr>
              <w:fldChar w:fldCharType="begin"/>
            </w:r>
            <w:r w:rsidR="000833CF">
              <w:rPr>
                <w:noProof/>
                <w:webHidden/>
              </w:rPr>
              <w:instrText xml:space="preserve"> PAGEREF _Toc96433989 \h </w:instrText>
            </w:r>
            <w:r w:rsidR="000833CF">
              <w:rPr>
                <w:noProof/>
                <w:webHidden/>
              </w:rPr>
            </w:r>
            <w:r w:rsidR="000833CF">
              <w:rPr>
                <w:noProof/>
                <w:webHidden/>
              </w:rPr>
              <w:fldChar w:fldCharType="separate"/>
            </w:r>
            <w:r w:rsidR="000833CF">
              <w:rPr>
                <w:noProof/>
                <w:webHidden/>
              </w:rPr>
              <w:t>26</w:t>
            </w:r>
            <w:r w:rsidR="000833CF">
              <w:rPr>
                <w:noProof/>
                <w:webHidden/>
              </w:rPr>
              <w:fldChar w:fldCharType="end"/>
            </w:r>
          </w:hyperlink>
        </w:p>
        <w:p w14:paraId="04305FB4" w14:textId="1121BED5"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90" w:history="1">
            <w:r w:rsidR="000833CF" w:rsidRPr="00AD1ED2">
              <w:rPr>
                <w:rStyle w:val="Hyperlink"/>
                <w:noProof/>
                <w:lang w:val="en-US" w:bidi="en-US"/>
              </w:rPr>
              <w:t>Subsection I – Accredited Representative</w:t>
            </w:r>
            <w:r w:rsidR="000833CF">
              <w:rPr>
                <w:noProof/>
                <w:webHidden/>
              </w:rPr>
              <w:tab/>
            </w:r>
            <w:r w:rsidR="000833CF">
              <w:rPr>
                <w:noProof/>
                <w:webHidden/>
              </w:rPr>
              <w:fldChar w:fldCharType="begin"/>
            </w:r>
            <w:r w:rsidR="000833CF">
              <w:rPr>
                <w:noProof/>
                <w:webHidden/>
              </w:rPr>
              <w:instrText xml:space="preserve"> PAGEREF _Toc96433990 \h </w:instrText>
            </w:r>
            <w:r w:rsidR="000833CF">
              <w:rPr>
                <w:noProof/>
                <w:webHidden/>
              </w:rPr>
            </w:r>
            <w:r w:rsidR="000833CF">
              <w:rPr>
                <w:noProof/>
                <w:webHidden/>
              </w:rPr>
              <w:fldChar w:fldCharType="separate"/>
            </w:r>
            <w:r w:rsidR="000833CF">
              <w:rPr>
                <w:noProof/>
                <w:webHidden/>
              </w:rPr>
              <w:t>26</w:t>
            </w:r>
            <w:r w:rsidR="000833CF">
              <w:rPr>
                <w:noProof/>
                <w:webHidden/>
              </w:rPr>
              <w:fldChar w:fldCharType="end"/>
            </w:r>
          </w:hyperlink>
        </w:p>
        <w:p w14:paraId="4ED42D2B" w14:textId="0B987CE1"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91" w:history="1">
            <w:r w:rsidR="000833CF" w:rsidRPr="00AD1ED2">
              <w:rPr>
                <w:rStyle w:val="Hyperlink"/>
                <w:noProof/>
                <w:lang w:val="en-US" w:bidi="en-US"/>
              </w:rPr>
              <w:t>Subsection II - Accredited Participants</w:t>
            </w:r>
            <w:r w:rsidR="000833CF">
              <w:rPr>
                <w:noProof/>
                <w:webHidden/>
              </w:rPr>
              <w:tab/>
            </w:r>
            <w:r w:rsidR="000833CF">
              <w:rPr>
                <w:noProof/>
                <w:webHidden/>
              </w:rPr>
              <w:fldChar w:fldCharType="begin"/>
            </w:r>
            <w:r w:rsidR="000833CF">
              <w:rPr>
                <w:noProof/>
                <w:webHidden/>
              </w:rPr>
              <w:instrText xml:space="preserve"> PAGEREF _Toc96433991 \h </w:instrText>
            </w:r>
            <w:r w:rsidR="000833CF">
              <w:rPr>
                <w:noProof/>
                <w:webHidden/>
              </w:rPr>
            </w:r>
            <w:r w:rsidR="000833CF">
              <w:rPr>
                <w:noProof/>
                <w:webHidden/>
              </w:rPr>
              <w:fldChar w:fldCharType="separate"/>
            </w:r>
            <w:r w:rsidR="000833CF">
              <w:rPr>
                <w:noProof/>
                <w:webHidden/>
              </w:rPr>
              <w:t>27</w:t>
            </w:r>
            <w:r w:rsidR="000833CF">
              <w:rPr>
                <w:noProof/>
                <w:webHidden/>
              </w:rPr>
              <w:fldChar w:fldCharType="end"/>
            </w:r>
          </w:hyperlink>
        </w:p>
        <w:p w14:paraId="3CD5ADFA" w14:textId="44AF1A16"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92" w:history="1">
            <w:r w:rsidR="000833CF" w:rsidRPr="00AD1ED2">
              <w:rPr>
                <w:rStyle w:val="Hyperlink"/>
                <w:noProof/>
                <w:lang w:val="en-US" w:bidi="en-US"/>
              </w:rPr>
              <w:t>Section III – Economic Proposal</w:t>
            </w:r>
            <w:r w:rsidR="000833CF">
              <w:rPr>
                <w:noProof/>
                <w:webHidden/>
              </w:rPr>
              <w:tab/>
            </w:r>
            <w:r w:rsidR="000833CF">
              <w:rPr>
                <w:noProof/>
                <w:webHidden/>
              </w:rPr>
              <w:fldChar w:fldCharType="begin"/>
            </w:r>
            <w:r w:rsidR="000833CF">
              <w:rPr>
                <w:noProof/>
                <w:webHidden/>
              </w:rPr>
              <w:instrText xml:space="preserve"> PAGEREF _Toc96433992 \h </w:instrText>
            </w:r>
            <w:r w:rsidR="000833CF">
              <w:rPr>
                <w:noProof/>
                <w:webHidden/>
              </w:rPr>
            </w:r>
            <w:r w:rsidR="000833CF">
              <w:rPr>
                <w:noProof/>
                <w:webHidden/>
              </w:rPr>
              <w:fldChar w:fldCharType="separate"/>
            </w:r>
            <w:r w:rsidR="000833CF">
              <w:rPr>
                <w:noProof/>
                <w:webHidden/>
              </w:rPr>
              <w:t>28</w:t>
            </w:r>
            <w:r w:rsidR="000833CF">
              <w:rPr>
                <w:noProof/>
                <w:webHidden/>
              </w:rPr>
              <w:fldChar w:fldCharType="end"/>
            </w:r>
          </w:hyperlink>
        </w:p>
        <w:p w14:paraId="6C80241D" w14:textId="14BFC60C"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93" w:history="1">
            <w:r w:rsidR="000833CF" w:rsidRPr="00AD1ED2">
              <w:rPr>
                <w:rStyle w:val="Hyperlink"/>
                <w:noProof/>
                <w:lang w:val="en-US" w:bidi="en-US"/>
              </w:rPr>
              <w:t>Section IV – Bid Guarantee</w:t>
            </w:r>
            <w:r w:rsidR="000833CF">
              <w:rPr>
                <w:noProof/>
                <w:webHidden/>
              </w:rPr>
              <w:tab/>
            </w:r>
            <w:r w:rsidR="000833CF">
              <w:rPr>
                <w:noProof/>
                <w:webHidden/>
              </w:rPr>
              <w:fldChar w:fldCharType="begin"/>
            </w:r>
            <w:r w:rsidR="000833CF">
              <w:rPr>
                <w:noProof/>
                <w:webHidden/>
              </w:rPr>
              <w:instrText xml:space="preserve"> PAGEREF _Toc96433993 \h </w:instrText>
            </w:r>
            <w:r w:rsidR="000833CF">
              <w:rPr>
                <w:noProof/>
                <w:webHidden/>
              </w:rPr>
            </w:r>
            <w:r w:rsidR="000833CF">
              <w:rPr>
                <w:noProof/>
                <w:webHidden/>
              </w:rPr>
              <w:fldChar w:fldCharType="separate"/>
            </w:r>
            <w:r w:rsidR="000833CF">
              <w:rPr>
                <w:noProof/>
                <w:webHidden/>
              </w:rPr>
              <w:t>28</w:t>
            </w:r>
            <w:r w:rsidR="000833CF">
              <w:rPr>
                <w:noProof/>
                <w:webHidden/>
              </w:rPr>
              <w:fldChar w:fldCharType="end"/>
            </w:r>
          </w:hyperlink>
        </w:p>
        <w:p w14:paraId="0AF653A4" w14:textId="37AF69E8"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94" w:history="1">
            <w:r w:rsidR="000833CF" w:rsidRPr="00AD1ED2">
              <w:rPr>
                <w:rStyle w:val="Hyperlink"/>
                <w:noProof/>
                <w:lang w:val="en-US" w:bidi="en-US"/>
              </w:rPr>
              <w:t>Section V – Qualification</w:t>
            </w:r>
            <w:r w:rsidR="000833CF">
              <w:rPr>
                <w:noProof/>
                <w:webHidden/>
              </w:rPr>
              <w:tab/>
            </w:r>
            <w:r w:rsidR="000833CF">
              <w:rPr>
                <w:noProof/>
                <w:webHidden/>
              </w:rPr>
              <w:fldChar w:fldCharType="begin"/>
            </w:r>
            <w:r w:rsidR="000833CF">
              <w:rPr>
                <w:noProof/>
                <w:webHidden/>
              </w:rPr>
              <w:instrText xml:space="preserve"> PAGEREF _Toc96433994 \h </w:instrText>
            </w:r>
            <w:r w:rsidR="000833CF">
              <w:rPr>
                <w:noProof/>
                <w:webHidden/>
              </w:rPr>
            </w:r>
            <w:r w:rsidR="000833CF">
              <w:rPr>
                <w:noProof/>
                <w:webHidden/>
              </w:rPr>
              <w:fldChar w:fldCharType="separate"/>
            </w:r>
            <w:r w:rsidR="000833CF">
              <w:rPr>
                <w:noProof/>
                <w:webHidden/>
              </w:rPr>
              <w:t>32</w:t>
            </w:r>
            <w:r w:rsidR="000833CF">
              <w:rPr>
                <w:noProof/>
                <w:webHidden/>
              </w:rPr>
              <w:fldChar w:fldCharType="end"/>
            </w:r>
          </w:hyperlink>
        </w:p>
        <w:p w14:paraId="26F36BA8" w14:textId="09166982"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95" w:history="1">
            <w:r w:rsidR="000833CF" w:rsidRPr="00AD1ED2">
              <w:rPr>
                <w:rStyle w:val="Hyperlink"/>
                <w:noProof/>
                <w:lang w:val="en-US" w:bidi="en-US"/>
              </w:rPr>
              <w:t>Subsection I – Legal Qualification</w:t>
            </w:r>
            <w:r w:rsidR="000833CF">
              <w:rPr>
                <w:noProof/>
                <w:webHidden/>
              </w:rPr>
              <w:tab/>
            </w:r>
            <w:r w:rsidR="000833CF">
              <w:rPr>
                <w:noProof/>
                <w:webHidden/>
              </w:rPr>
              <w:fldChar w:fldCharType="begin"/>
            </w:r>
            <w:r w:rsidR="000833CF">
              <w:rPr>
                <w:noProof/>
                <w:webHidden/>
              </w:rPr>
              <w:instrText xml:space="preserve"> PAGEREF _Toc96433995 \h </w:instrText>
            </w:r>
            <w:r w:rsidR="000833CF">
              <w:rPr>
                <w:noProof/>
                <w:webHidden/>
              </w:rPr>
            </w:r>
            <w:r w:rsidR="000833CF">
              <w:rPr>
                <w:noProof/>
                <w:webHidden/>
              </w:rPr>
              <w:fldChar w:fldCharType="separate"/>
            </w:r>
            <w:r w:rsidR="000833CF">
              <w:rPr>
                <w:noProof/>
                <w:webHidden/>
              </w:rPr>
              <w:t>32</w:t>
            </w:r>
            <w:r w:rsidR="000833CF">
              <w:rPr>
                <w:noProof/>
                <w:webHidden/>
              </w:rPr>
              <w:fldChar w:fldCharType="end"/>
            </w:r>
          </w:hyperlink>
        </w:p>
        <w:p w14:paraId="6375E4E5" w14:textId="15828EC8"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96" w:history="1">
            <w:r w:rsidR="000833CF" w:rsidRPr="00AD1ED2">
              <w:rPr>
                <w:rStyle w:val="Hyperlink"/>
                <w:noProof/>
                <w:lang w:val="en-US" w:bidi="en-US"/>
              </w:rPr>
              <w:t>Subsection II – Economic-Financial Qualification</w:t>
            </w:r>
            <w:r w:rsidR="000833CF">
              <w:rPr>
                <w:noProof/>
                <w:webHidden/>
              </w:rPr>
              <w:tab/>
            </w:r>
            <w:r w:rsidR="000833CF">
              <w:rPr>
                <w:noProof/>
                <w:webHidden/>
              </w:rPr>
              <w:fldChar w:fldCharType="begin"/>
            </w:r>
            <w:r w:rsidR="000833CF">
              <w:rPr>
                <w:noProof/>
                <w:webHidden/>
              </w:rPr>
              <w:instrText xml:space="preserve"> PAGEREF _Toc96433996 \h </w:instrText>
            </w:r>
            <w:r w:rsidR="000833CF">
              <w:rPr>
                <w:noProof/>
                <w:webHidden/>
              </w:rPr>
            </w:r>
            <w:r w:rsidR="000833CF">
              <w:rPr>
                <w:noProof/>
                <w:webHidden/>
              </w:rPr>
              <w:fldChar w:fldCharType="separate"/>
            </w:r>
            <w:r w:rsidR="000833CF">
              <w:rPr>
                <w:noProof/>
                <w:webHidden/>
              </w:rPr>
              <w:t>33</w:t>
            </w:r>
            <w:r w:rsidR="000833CF">
              <w:rPr>
                <w:noProof/>
                <w:webHidden/>
              </w:rPr>
              <w:fldChar w:fldCharType="end"/>
            </w:r>
          </w:hyperlink>
        </w:p>
        <w:p w14:paraId="3CDB0F5E" w14:textId="3B5BD30F"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97" w:history="1">
            <w:r w:rsidR="000833CF" w:rsidRPr="00AD1ED2">
              <w:rPr>
                <w:rStyle w:val="Hyperlink"/>
                <w:noProof/>
                <w:lang w:val="en-US" w:bidi="en-US"/>
              </w:rPr>
              <w:t>Subsection III – Fiscal and Labor Regularity</w:t>
            </w:r>
            <w:r w:rsidR="000833CF">
              <w:rPr>
                <w:noProof/>
                <w:webHidden/>
              </w:rPr>
              <w:tab/>
            </w:r>
            <w:r w:rsidR="000833CF">
              <w:rPr>
                <w:noProof/>
                <w:webHidden/>
              </w:rPr>
              <w:fldChar w:fldCharType="begin"/>
            </w:r>
            <w:r w:rsidR="000833CF">
              <w:rPr>
                <w:noProof/>
                <w:webHidden/>
              </w:rPr>
              <w:instrText xml:space="preserve"> PAGEREF _Toc96433997 \h </w:instrText>
            </w:r>
            <w:r w:rsidR="000833CF">
              <w:rPr>
                <w:noProof/>
                <w:webHidden/>
              </w:rPr>
            </w:r>
            <w:r w:rsidR="000833CF">
              <w:rPr>
                <w:noProof/>
                <w:webHidden/>
              </w:rPr>
              <w:fldChar w:fldCharType="separate"/>
            </w:r>
            <w:r w:rsidR="000833CF">
              <w:rPr>
                <w:noProof/>
                <w:webHidden/>
              </w:rPr>
              <w:t>35</w:t>
            </w:r>
            <w:r w:rsidR="000833CF">
              <w:rPr>
                <w:noProof/>
                <w:webHidden/>
              </w:rPr>
              <w:fldChar w:fldCharType="end"/>
            </w:r>
          </w:hyperlink>
        </w:p>
        <w:p w14:paraId="3AE94B63" w14:textId="2BC53595"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98" w:history="1">
            <w:r w:rsidR="000833CF" w:rsidRPr="00AD1ED2">
              <w:rPr>
                <w:rStyle w:val="Hyperlink"/>
                <w:noProof/>
                <w:lang w:val="en-US" w:bidi="en-US"/>
              </w:rPr>
              <w:t>Subsection IV – Declaration of Regularity to art. 7, XXXIII, of the Federal Constitution</w:t>
            </w:r>
            <w:r w:rsidR="000833CF">
              <w:rPr>
                <w:noProof/>
                <w:webHidden/>
              </w:rPr>
              <w:tab/>
            </w:r>
            <w:r w:rsidR="000833CF">
              <w:rPr>
                <w:noProof/>
                <w:webHidden/>
              </w:rPr>
              <w:fldChar w:fldCharType="begin"/>
            </w:r>
            <w:r w:rsidR="000833CF">
              <w:rPr>
                <w:noProof/>
                <w:webHidden/>
              </w:rPr>
              <w:instrText xml:space="preserve"> PAGEREF _Toc96433998 \h </w:instrText>
            </w:r>
            <w:r w:rsidR="000833CF">
              <w:rPr>
                <w:noProof/>
                <w:webHidden/>
              </w:rPr>
            </w:r>
            <w:r w:rsidR="000833CF">
              <w:rPr>
                <w:noProof/>
                <w:webHidden/>
              </w:rPr>
              <w:fldChar w:fldCharType="separate"/>
            </w:r>
            <w:r w:rsidR="000833CF">
              <w:rPr>
                <w:noProof/>
                <w:webHidden/>
              </w:rPr>
              <w:t>35</w:t>
            </w:r>
            <w:r w:rsidR="000833CF">
              <w:rPr>
                <w:noProof/>
                <w:webHidden/>
              </w:rPr>
              <w:fldChar w:fldCharType="end"/>
            </w:r>
          </w:hyperlink>
        </w:p>
        <w:p w14:paraId="22FDDE52" w14:textId="27E57A53"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3999" w:history="1">
            <w:r w:rsidR="000833CF" w:rsidRPr="00AD1ED2">
              <w:rPr>
                <w:rStyle w:val="Hyperlink"/>
                <w:noProof/>
                <w:lang w:val="en-US" w:bidi="en-US"/>
              </w:rPr>
              <w:t>Subsection V – Statement on the Fulfillment of the Legal Tie-breaking Prerogatives established in Art. 45, paragraph 2 and Art. 3, paragraph 2 of Law No. 8.666/1993</w:t>
            </w:r>
            <w:r w:rsidR="000833CF">
              <w:rPr>
                <w:noProof/>
                <w:webHidden/>
              </w:rPr>
              <w:tab/>
            </w:r>
            <w:r w:rsidR="000833CF">
              <w:rPr>
                <w:noProof/>
                <w:webHidden/>
              </w:rPr>
              <w:fldChar w:fldCharType="begin"/>
            </w:r>
            <w:r w:rsidR="000833CF">
              <w:rPr>
                <w:noProof/>
                <w:webHidden/>
              </w:rPr>
              <w:instrText xml:space="preserve"> PAGEREF _Toc96433999 \h </w:instrText>
            </w:r>
            <w:r w:rsidR="000833CF">
              <w:rPr>
                <w:noProof/>
                <w:webHidden/>
              </w:rPr>
            </w:r>
            <w:r w:rsidR="000833CF">
              <w:rPr>
                <w:noProof/>
                <w:webHidden/>
              </w:rPr>
              <w:fldChar w:fldCharType="separate"/>
            </w:r>
            <w:r w:rsidR="000833CF">
              <w:rPr>
                <w:noProof/>
                <w:webHidden/>
              </w:rPr>
              <w:t>36</w:t>
            </w:r>
            <w:r w:rsidR="000833CF">
              <w:rPr>
                <w:noProof/>
                <w:webHidden/>
              </w:rPr>
              <w:fldChar w:fldCharType="end"/>
            </w:r>
          </w:hyperlink>
        </w:p>
        <w:p w14:paraId="0046C2F7" w14:textId="216C2C53"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00" w:history="1">
            <w:r w:rsidR="000833CF" w:rsidRPr="00AD1ED2">
              <w:rPr>
                <w:rStyle w:val="Hyperlink"/>
                <w:noProof/>
                <w:lang w:val="en-US" w:bidi="en-US"/>
              </w:rPr>
              <w:t>CHAPTER V – AUCTION STAGES</w:t>
            </w:r>
            <w:r w:rsidR="000833CF">
              <w:rPr>
                <w:noProof/>
                <w:webHidden/>
              </w:rPr>
              <w:tab/>
            </w:r>
            <w:r w:rsidR="000833CF">
              <w:rPr>
                <w:noProof/>
                <w:webHidden/>
              </w:rPr>
              <w:fldChar w:fldCharType="begin"/>
            </w:r>
            <w:r w:rsidR="000833CF">
              <w:rPr>
                <w:noProof/>
                <w:webHidden/>
              </w:rPr>
              <w:instrText xml:space="preserve"> PAGEREF _Toc96434000 \h </w:instrText>
            </w:r>
            <w:r w:rsidR="000833CF">
              <w:rPr>
                <w:noProof/>
                <w:webHidden/>
              </w:rPr>
            </w:r>
            <w:r w:rsidR="000833CF">
              <w:rPr>
                <w:noProof/>
                <w:webHidden/>
              </w:rPr>
              <w:fldChar w:fldCharType="separate"/>
            </w:r>
            <w:r w:rsidR="000833CF">
              <w:rPr>
                <w:noProof/>
                <w:webHidden/>
              </w:rPr>
              <w:t>36</w:t>
            </w:r>
            <w:r w:rsidR="000833CF">
              <w:rPr>
                <w:noProof/>
                <w:webHidden/>
              </w:rPr>
              <w:fldChar w:fldCharType="end"/>
            </w:r>
          </w:hyperlink>
        </w:p>
        <w:p w14:paraId="35B222AC" w14:textId="24FDDD68"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01" w:history="1">
            <w:r w:rsidR="000833CF" w:rsidRPr="00AD1ED2">
              <w:rPr>
                <w:rStyle w:val="Hyperlink"/>
                <w:noProof/>
                <w:lang w:val="en-US" w:bidi="en-US"/>
              </w:rPr>
              <w:t>Section I – Document Delivery</w:t>
            </w:r>
            <w:r w:rsidR="000833CF">
              <w:rPr>
                <w:noProof/>
                <w:webHidden/>
              </w:rPr>
              <w:tab/>
            </w:r>
            <w:r w:rsidR="000833CF">
              <w:rPr>
                <w:noProof/>
                <w:webHidden/>
              </w:rPr>
              <w:fldChar w:fldCharType="begin"/>
            </w:r>
            <w:r w:rsidR="000833CF">
              <w:rPr>
                <w:noProof/>
                <w:webHidden/>
              </w:rPr>
              <w:instrText xml:space="preserve"> PAGEREF _Toc96434001 \h </w:instrText>
            </w:r>
            <w:r w:rsidR="000833CF">
              <w:rPr>
                <w:noProof/>
                <w:webHidden/>
              </w:rPr>
            </w:r>
            <w:r w:rsidR="000833CF">
              <w:rPr>
                <w:noProof/>
                <w:webHidden/>
              </w:rPr>
              <w:fldChar w:fldCharType="separate"/>
            </w:r>
            <w:r w:rsidR="000833CF">
              <w:rPr>
                <w:noProof/>
                <w:webHidden/>
              </w:rPr>
              <w:t>36</w:t>
            </w:r>
            <w:r w:rsidR="000833CF">
              <w:rPr>
                <w:noProof/>
                <w:webHidden/>
              </w:rPr>
              <w:fldChar w:fldCharType="end"/>
            </w:r>
          </w:hyperlink>
        </w:p>
        <w:p w14:paraId="0DE8E905" w14:textId="0EBE7F25"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02" w:history="1">
            <w:r w:rsidR="000833CF" w:rsidRPr="00AD1ED2">
              <w:rPr>
                <w:rStyle w:val="Hyperlink"/>
                <w:noProof/>
                <w:lang w:val="en-US" w:bidi="en-US"/>
              </w:rPr>
              <w:t>VOLUME 1:</w:t>
            </w:r>
            <w:r w:rsidR="000833CF">
              <w:rPr>
                <w:noProof/>
                <w:webHidden/>
              </w:rPr>
              <w:tab/>
            </w:r>
            <w:r w:rsidR="000833CF">
              <w:rPr>
                <w:noProof/>
                <w:webHidden/>
              </w:rPr>
              <w:fldChar w:fldCharType="begin"/>
            </w:r>
            <w:r w:rsidR="000833CF">
              <w:rPr>
                <w:noProof/>
                <w:webHidden/>
              </w:rPr>
              <w:instrText xml:space="preserve"> PAGEREF _Toc96434002 \h </w:instrText>
            </w:r>
            <w:r w:rsidR="000833CF">
              <w:rPr>
                <w:noProof/>
                <w:webHidden/>
              </w:rPr>
            </w:r>
            <w:r w:rsidR="000833CF">
              <w:rPr>
                <w:noProof/>
                <w:webHidden/>
              </w:rPr>
              <w:fldChar w:fldCharType="separate"/>
            </w:r>
            <w:r w:rsidR="000833CF">
              <w:rPr>
                <w:noProof/>
                <w:webHidden/>
              </w:rPr>
              <w:t>36</w:t>
            </w:r>
            <w:r w:rsidR="000833CF">
              <w:rPr>
                <w:noProof/>
                <w:webHidden/>
              </w:rPr>
              <w:fldChar w:fldCharType="end"/>
            </w:r>
          </w:hyperlink>
        </w:p>
        <w:p w14:paraId="3B402016" w14:textId="2C47FE0E"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03" w:history="1">
            <w:r w:rsidR="000833CF" w:rsidRPr="00AD1ED2">
              <w:rPr>
                <w:rStyle w:val="Hyperlink"/>
                <w:noProof/>
                <w:lang w:val="en-US" w:bidi="en-US"/>
              </w:rPr>
              <w:t>VOLUME 2:</w:t>
            </w:r>
            <w:r w:rsidR="000833CF">
              <w:rPr>
                <w:noProof/>
                <w:webHidden/>
              </w:rPr>
              <w:tab/>
            </w:r>
            <w:r w:rsidR="000833CF">
              <w:rPr>
                <w:noProof/>
                <w:webHidden/>
              </w:rPr>
              <w:fldChar w:fldCharType="begin"/>
            </w:r>
            <w:r w:rsidR="000833CF">
              <w:rPr>
                <w:noProof/>
                <w:webHidden/>
              </w:rPr>
              <w:instrText xml:space="preserve"> PAGEREF _Toc96434003 \h </w:instrText>
            </w:r>
            <w:r w:rsidR="000833CF">
              <w:rPr>
                <w:noProof/>
                <w:webHidden/>
              </w:rPr>
            </w:r>
            <w:r w:rsidR="000833CF">
              <w:rPr>
                <w:noProof/>
                <w:webHidden/>
              </w:rPr>
              <w:fldChar w:fldCharType="separate"/>
            </w:r>
            <w:r w:rsidR="000833CF">
              <w:rPr>
                <w:noProof/>
                <w:webHidden/>
              </w:rPr>
              <w:t>37</w:t>
            </w:r>
            <w:r w:rsidR="000833CF">
              <w:rPr>
                <w:noProof/>
                <w:webHidden/>
              </w:rPr>
              <w:fldChar w:fldCharType="end"/>
            </w:r>
          </w:hyperlink>
        </w:p>
        <w:p w14:paraId="261BB978" w14:textId="53A1D8EA"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04" w:history="1">
            <w:r w:rsidR="000833CF" w:rsidRPr="00AD1ED2">
              <w:rPr>
                <w:rStyle w:val="Hyperlink"/>
                <w:noProof/>
                <w:lang w:val="en-US" w:bidi="en-US"/>
              </w:rPr>
              <w:t>VOLUME 3:</w:t>
            </w:r>
            <w:r w:rsidR="000833CF">
              <w:rPr>
                <w:noProof/>
                <w:webHidden/>
              </w:rPr>
              <w:tab/>
            </w:r>
            <w:r w:rsidR="000833CF">
              <w:rPr>
                <w:noProof/>
                <w:webHidden/>
              </w:rPr>
              <w:fldChar w:fldCharType="begin"/>
            </w:r>
            <w:r w:rsidR="000833CF">
              <w:rPr>
                <w:noProof/>
                <w:webHidden/>
              </w:rPr>
              <w:instrText xml:space="preserve"> PAGEREF _Toc96434004 \h </w:instrText>
            </w:r>
            <w:r w:rsidR="000833CF">
              <w:rPr>
                <w:noProof/>
                <w:webHidden/>
              </w:rPr>
            </w:r>
            <w:r w:rsidR="000833CF">
              <w:rPr>
                <w:noProof/>
                <w:webHidden/>
              </w:rPr>
              <w:fldChar w:fldCharType="separate"/>
            </w:r>
            <w:r w:rsidR="000833CF">
              <w:rPr>
                <w:noProof/>
                <w:webHidden/>
              </w:rPr>
              <w:t>37</w:t>
            </w:r>
            <w:r w:rsidR="000833CF">
              <w:rPr>
                <w:noProof/>
                <w:webHidden/>
              </w:rPr>
              <w:fldChar w:fldCharType="end"/>
            </w:r>
          </w:hyperlink>
        </w:p>
        <w:p w14:paraId="10A70365" w14:textId="276447C7"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05" w:history="1">
            <w:r w:rsidR="000833CF" w:rsidRPr="00AD1ED2">
              <w:rPr>
                <w:rStyle w:val="Hyperlink"/>
                <w:noProof/>
                <w:lang w:val="en-US" w:bidi="en-US"/>
              </w:rPr>
              <w:t>Section II – The content and analysis of the Declarations, Representation Documents and Bid Guarantee contained in Volume 1</w:t>
            </w:r>
            <w:r w:rsidR="000833CF">
              <w:rPr>
                <w:noProof/>
                <w:webHidden/>
              </w:rPr>
              <w:tab/>
            </w:r>
            <w:r w:rsidR="000833CF">
              <w:rPr>
                <w:noProof/>
                <w:webHidden/>
              </w:rPr>
              <w:fldChar w:fldCharType="begin"/>
            </w:r>
            <w:r w:rsidR="000833CF">
              <w:rPr>
                <w:noProof/>
                <w:webHidden/>
              </w:rPr>
              <w:instrText xml:space="preserve"> PAGEREF _Toc96434005 \h </w:instrText>
            </w:r>
            <w:r w:rsidR="000833CF">
              <w:rPr>
                <w:noProof/>
                <w:webHidden/>
              </w:rPr>
            </w:r>
            <w:r w:rsidR="000833CF">
              <w:rPr>
                <w:noProof/>
                <w:webHidden/>
              </w:rPr>
              <w:fldChar w:fldCharType="separate"/>
            </w:r>
            <w:r w:rsidR="000833CF">
              <w:rPr>
                <w:noProof/>
                <w:webHidden/>
              </w:rPr>
              <w:t>38</w:t>
            </w:r>
            <w:r w:rsidR="000833CF">
              <w:rPr>
                <w:noProof/>
                <w:webHidden/>
              </w:rPr>
              <w:fldChar w:fldCharType="end"/>
            </w:r>
          </w:hyperlink>
        </w:p>
        <w:p w14:paraId="7239E226" w14:textId="1EB64372"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06" w:history="1">
            <w:r w:rsidR="000833CF" w:rsidRPr="00AD1ED2">
              <w:rPr>
                <w:rStyle w:val="Hyperlink"/>
                <w:noProof/>
                <w:lang w:val="en-US" w:bidi="en-US"/>
              </w:rPr>
              <w:t>Section III – Public Auction Session</w:t>
            </w:r>
            <w:r w:rsidR="000833CF">
              <w:rPr>
                <w:noProof/>
                <w:webHidden/>
              </w:rPr>
              <w:tab/>
            </w:r>
            <w:r w:rsidR="000833CF">
              <w:rPr>
                <w:noProof/>
                <w:webHidden/>
              </w:rPr>
              <w:fldChar w:fldCharType="begin"/>
            </w:r>
            <w:r w:rsidR="000833CF">
              <w:rPr>
                <w:noProof/>
                <w:webHidden/>
              </w:rPr>
              <w:instrText xml:space="preserve"> PAGEREF _Toc96434006 \h </w:instrText>
            </w:r>
            <w:r w:rsidR="000833CF">
              <w:rPr>
                <w:noProof/>
                <w:webHidden/>
              </w:rPr>
            </w:r>
            <w:r w:rsidR="000833CF">
              <w:rPr>
                <w:noProof/>
                <w:webHidden/>
              </w:rPr>
              <w:fldChar w:fldCharType="separate"/>
            </w:r>
            <w:r w:rsidR="000833CF">
              <w:rPr>
                <w:noProof/>
                <w:webHidden/>
              </w:rPr>
              <w:t>38</w:t>
            </w:r>
            <w:r w:rsidR="000833CF">
              <w:rPr>
                <w:noProof/>
                <w:webHidden/>
              </w:rPr>
              <w:fldChar w:fldCharType="end"/>
            </w:r>
          </w:hyperlink>
        </w:p>
        <w:p w14:paraId="31A5CF4E" w14:textId="2F54833F"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07" w:history="1">
            <w:r w:rsidR="000833CF" w:rsidRPr="00AD1ED2">
              <w:rPr>
                <w:rStyle w:val="Hyperlink"/>
                <w:noProof/>
                <w:lang w:val="en-US" w:bidi="en-US"/>
              </w:rPr>
              <w:t>Section IV – Analysis of Qualifying Documents</w:t>
            </w:r>
            <w:r w:rsidR="000833CF">
              <w:rPr>
                <w:noProof/>
                <w:webHidden/>
              </w:rPr>
              <w:tab/>
            </w:r>
            <w:r w:rsidR="000833CF">
              <w:rPr>
                <w:noProof/>
                <w:webHidden/>
              </w:rPr>
              <w:fldChar w:fldCharType="begin"/>
            </w:r>
            <w:r w:rsidR="000833CF">
              <w:rPr>
                <w:noProof/>
                <w:webHidden/>
              </w:rPr>
              <w:instrText xml:space="preserve"> PAGEREF _Toc96434007 \h </w:instrText>
            </w:r>
            <w:r w:rsidR="000833CF">
              <w:rPr>
                <w:noProof/>
                <w:webHidden/>
              </w:rPr>
            </w:r>
            <w:r w:rsidR="000833CF">
              <w:rPr>
                <w:noProof/>
                <w:webHidden/>
              </w:rPr>
              <w:fldChar w:fldCharType="separate"/>
            </w:r>
            <w:r w:rsidR="000833CF">
              <w:rPr>
                <w:noProof/>
                <w:webHidden/>
              </w:rPr>
              <w:t>40</w:t>
            </w:r>
            <w:r w:rsidR="000833CF">
              <w:rPr>
                <w:noProof/>
                <w:webHidden/>
              </w:rPr>
              <w:fldChar w:fldCharType="end"/>
            </w:r>
          </w:hyperlink>
        </w:p>
        <w:p w14:paraId="410EB4C9" w14:textId="11005462"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08" w:history="1">
            <w:r w:rsidR="000833CF" w:rsidRPr="00AD1ED2">
              <w:rPr>
                <w:rStyle w:val="Hyperlink"/>
                <w:noProof/>
                <w:lang w:val="en-US" w:bidi="en-US"/>
              </w:rPr>
              <w:t>Section V – General instructions for filing administrative appeals</w:t>
            </w:r>
            <w:r w:rsidR="000833CF">
              <w:rPr>
                <w:noProof/>
                <w:webHidden/>
              </w:rPr>
              <w:tab/>
            </w:r>
            <w:r w:rsidR="000833CF">
              <w:rPr>
                <w:noProof/>
                <w:webHidden/>
              </w:rPr>
              <w:fldChar w:fldCharType="begin"/>
            </w:r>
            <w:r w:rsidR="000833CF">
              <w:rPr>
                <w:noProof/>
                <w:webHidden/>
              </w:rPr>
              <w:instrText xml:space="preserve"> PAGEREF _Toc96434008 \h </w:instrText>
            </w:r>
            <w:r w:rsidR="000833CF">
              <w:rPr>
                <w:noProof/>
                <w:webHidden/>
              </w:rPr>
            </w:r>
            <w:r w:rsidR="000833CF">
              <w:rPr>
                <w:noProof/>
                <w:webHidden/>
              </w:rPr>
              <w:fldChar w:fldCharType="separate"/>
            </w:r>
            <w:r w:rsidR="000833CF">
              <w:rPr>
                <w:noProof/>
                <w:webHidden/>
              </w:rPr>
              <w:t>41</w:t>
            </w:r>
            <w:r w:rsidR="000833CF">
              <w:rPr>
                <w:noProof/>
                <w:webHidden/>
              </w:rPr>
              <w:fldChar w:fldCharType="end"/>
            </w:r>
          </w:hyperlink>
        </w:p>
        <w:p w14:paraId="6C3A4780" w14:textId="124C70F1"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09" w:history="1">
            <w:r w:rsidR="000833CF" w:rsidRPr="00AD1ED2">
              <w:rPr>
                <w:rStyle w:val="Hyperlink"/>
                <w:noProof/>
                <w:lang w:val="en-US" w:bidi="en-US"/>
              </w:rPr>
              <w:t>Section VI – Ratification and Adjudication of the Auction Object</w:t>
            </w:r>
            <w:r w:rsidR="000833CF">
              <w:rPr>
                <w:noProof/>
                <w:webHidden/>
              </w:rPr>
              <w:tab/>
            </w:r>
            <w:r w:rsidR="000833CF">
              <w:rPr>
                <w:noProof/>
                <w:webHidden/>
              </w:rPr>
              <w:fldChar w:fldCharType="begin"/>
            </w:r>
            <w:r w:rsidR="000833CF">
              <w:rPr>
                <w:noProof/>
                <w:webHidden/>
              </w:rPr>
              <w:instrText xml:space="preserve"> PAGEREF _Toc96434009 \h </w:instrText>
            </w:r>
            <w:r w:rsidR="000833CF">
              <w:rPr>
                <w:noProof/>
                <w:webHidden/>
              </w:rPr>
            </w:r>
            <w:r w:rsidR="000833CF">
              <w:rPr>
                <w:noProof/>
                <w:webHidden/>
              </w:rPr>
              <w:fldChar w:fldCharType="separate"/>
            </w:r>
            <w:r w:rsidR="000833CF">
              <w:rPr>
                <w:noProof/>
                <w:webHidden/>
              </w:rPr>
              <w:t>42</w:t>
            </w:r>
            <w:r w:rsidR="000833CF">
              <w:rPr>
                <w:noProof/>
                <w:webHidden/>
              </w:rPr>
              <w:fldChar w:fldCharType="end"/>
            </w:r>
          </w:hyperlink>
        </w:p>
        <w:p w14:paraId="12D5FA74" w14:textId="37C672EB"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10" w:history="1">
            <w:r w:rsidR="000833CF" w:rsidRPr="00AD1ED2">
              <w:rPr>
                <w:rStyle w:val="Hyperlink"/>
                <w:noProof/>
                <w:lang w:val="en-US" w:bidi="en-US"/>
              </w:rPr>
              <w:t>Section VII – Submission of documents to CADE, ANTAQ and the Bid Committee</w:t>
            </w:r>
            <w:r w:rsidR="000833CF">
              <w:rPr>
                <w:noProof/>
                <w:webHidden/>
              </w:rPr>
              <w:tab/>
            </w:r>
            <w:r w:rsidR="000833CF">
              <w:rPr>
                <w:noProof/>
                <w:webHidden/>
              </w:rPr>
              <w:fldChar w:fldCharType="begin"/>
            </w:r>
            <w:r w:rsidR="000833CF">
              <w:rPr>
                <w:noProof/>
                <w:webHidden/>
              </w:rPr>
              <w:instrText xml:space="preserve"> PAGEREF _Toc96434010 \h </w:instrText>
            </w:r>
            <w:r w:rsidR="000833CF">
              <w:rPr>
                <w:noProof/>
                <w:webHidden/>
              </w:rPr>
            </w:r>
            <w:r w:rsidR="000833CF">
              <w:rPr>
                <w:noProof/>
                <w:webHidden/>
              </w:rPr>
              <w:fldChar w:fldCharType="separate"/>
            </w:r>
            <w:r w:rsidR="000833CF">
              <w:rPr>
                <w:noProof/>
                <w:webHidden/>
              </w:rPr>
              <w:t>42</w:t>
            </w:r>
            <w:r w:rsidR="000833CF">
              <w:rPr>
                <w:noProof/>
                <w:webHidden/>
              </w:rPr>
              <w:fldChar w:fldCharType="end"/>
            </w:r>
          </w:hyperlink>
        </w:p>
        <w:p w14:paraId="35F5FED8" w14:textId="1FC92DE7"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11" w:history="1">
            <w:r w:rsidR="000833CF" w:rsidRPr="00AD1ED2">
              <w:rPr>
                <w:rStyle w:val="Hyperlink"/>
                <w:noProof/>
                <w:lang w:val="en-US" w:bidi="en-US"/>
              </w:rPr>
              <w:t>Section VIII – Auction Settlement and Conclusion of the Concession Agreement</w:t>
            </w:r>
            <w:r w:rsidR="000833CF">
              <w:rPr>
                <w:noProof/>
                <w:webHidden/>
              </w:rPr>
              <w:tab/>
            </w:r>
            <w:r w:rsidR="000833CF">
              <w:rPr>
                <w:noProof/>
                <w:webHidden/>
              </w:rPr>
              <w:fldChar w:fldCharType="begin"/>
            </w:r>
            <w:r w:rsidR="000833CF">
              <w:rPr>
                <w:noProof/>
                <w:webHidden/>
              </w:rPr>
              <w:instrText xml:space="preserve"> PAGEREF _Toc96434011 \h </w:instrText>
            </w:r>
            <w:r w:rsidR="000833CF">
              <w:rPr>
                <w:noProof/>
                <w:webHidden/>
              </w:rPr>
            </w:r>
            <w:r w:rsidR="000833CF">
              <w:rPr>
                <w:noProof/>
                <w:webHidden/>
              </w:rPr>
              <w:fldChar w:fldCharType="separate"/>
            </w:r>
            <w:r w:rsidR="000833CF">
              <w:rPr>
                <w:noProof/>
                <w:webHidden/>
              </w:rPr>
              <w:t>43</w:t>
            </w:r>
            <w:r w:rsidR="000833CF">
              <w:rPr>
                <w:noProof/>
                <w:webHidden/>
              </w:rPr>
              <w:fldChar w:fldCharType="end"/>
            </w:r>
          </w:hyperlink>
        </w:p>
        <w:p w14:paraId="393E81FB" w14:textId="35D9433F"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12" w:history="1">
            <w:r w:rsidR="000833CF" w:rsidRPr="00AD1ED2">
              <w:rPr>
                <w:rStyle w:val="Hyperlink"/>
                <w:noProof/>
                <w:lang w:val="en-US" w:bidi="en-US"/>
              </w:rPr>
              <w:t>Section IX – Formalization of the Sale of SPA shares</w:t>
            </w:r>
            <w:r w:rsidR="000833CF">
              <w:rPr>
                <w:noProof/>
                <w:webHidden/>
              </w:rPr>
              <w:tab/>
            </w:r>
            <w:r w:rsidR="000833CF">
              <w:rPr>
                <w:noProof/>
                <w:webHidden/>
              </w:rPr>
              <w:fldChar w:fldCharType="begin"/>
            </w:r>
            <w:r w:rsidR="000833CF">
              <w:rPr>
                <w:noProof/>
                <w:webHidden/>
              </w:rPr>
              <w:instrText xml:space="preserve"> PAGEREF _Toc96434012 \h </w:instrText>
            </w:r>
            <w:r w:rsidR="000833CF">
              <w:rPr>
                <w:noProof/>
                <w:webHidden/>
              </w:rPr>
            </w:r>
            <w:r w:rsidR="000833CF">
              <w:rPr>
                <w:noProof/>
                <w:webHidden/>
              </w:rPr>
              <w:fldChar w:fldCharType="separate"/>
            </w:r>
            <w:r w:rsidR="000833CF">
              <w:rPr>
                <w:noProof/>
                <w:webHidden/>
              </w:rPr>
              <w:t>44</w:t>
            </w:r>
            <w:r w:rsidR="000833CF">
              <w:rPr>
                <w:noProof/>
                <w:webHidden/>
              </w:rPr>
              <w:fldChar w:fldCharType="end"/>
            </w:r>
          </w:hyperlink>
        </w:p>
        <w:p w14:paraId="2E0D4809" w14:textId="408A1A15"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13" w:history="1">
            <w:r w:rsidR="000833CF" w:rsidRPr="00AD1ED2">
              <w:rPr>
                <w:rStyle w:val="Hyperlink"/>
                <w:noProof/>
                <w:lang w:val="en-US" w:bidi="en-US"/>
              </w:rPr>
              <w:t>Section X – Transfer to the Seller of the amount collected at the Auction for transfer of control of SPA</w:t>
            </w:r>
            <w:r w:rsidR="000833CF">
              <w:rPr>
                <w:noProof/>
                <w:webHidden/>
              </w:rPr>
              <w:tab/>
            </w:r>
            <w:r w:rsidR="000833CF">
              <w:rPr>
                <w:noProof/>
                <w:webHidden/>
              </w:rPr>
              <w:fldChar w:fldCharType="begin"/>
            </w:r>
            <w:r w:rsidR="000833CF">
              <w:rPr>
                <w:noProof/>
                <w:webHidden/>
              </w:rPr>
              <w:instrText xml:space="preserve"> PAGEREF _Toc96434013 \h </w:instrText>
            </w:r>
            <w:r w:rsidR="000833CF">
              <w:rPr>
                <w:noProof/>
                <w:webHidden/>
              </w:rPr>
            </w:r>
            <w:r w:rsidR="000833CF">
              <w:rPr>
                <w:noProof/>
                <w:webHidden/>
              </w:rPr>
              <w:fldChar w:fldCharType="separate"/>
            </w:r>
            <w:r w:rsidR="000833CF">
              <w:rPr>
                <w:noProof/>
                <w:webHidden/>
              </w:rPr>
              <w:t>45</w:t>
            </w:r>
            <w:r w:rsidR="000833CF">
              <w:rPr>
                <w:noProof/>
                <w:webHidden/>
              </w:rPr>
              <w:fldChar w:fldCharType="end"/>
            </w:r>
          </w:hyperlink>
        </w:p>
        <w:p w14:paraId="4E91508B" w14:textId="725F499F"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14" w:history="1">
            <w:r w:rsidR="000833CF" w:rsidRPr="00AD1ED2">
              <w:rPr>
                <w:rStyle w:val="Hyperlink"/>
                <w:noProof/>
                <w:lang w:val="en-US" w:bidi="en-US"/>
              </w:rPr>
              <w:t>Section XI – SPA’s Capital Increase</w:t>
            </w:r>
            <w:r w:rsidR="000833CF">
              <w:rPr>
                <w:noProof/>
                <w:webHidden/>
              </w:rPr>
              <w:tab/>
            </w:r>
            <w:r w:rsidR="000833CF">
              <w:rPr>
                <w:noProof/>
                <w:webHidden/>
              </w:rPr>
              <w:fldChar w:fldCharType="begin"/>
            </w:r>
            <w:r w:rsidR="000833CF">
              <w:rPr>
                <w:noProof/>
                <w:webHidden/>
              </w:rPr>
              <w:instrText xml:space="preserve"> PAGEREF _Toc96434014 \h </w:instrText>
            </w:r>
            <w:r w:rsidR="000833CF">
              <w:rPr>
                <w:noProof/>
                <w:webHidden/>
              </w:rPr>
            </w:r>
            <w:r w:rsidR="000833CF">
              <w:rPr>
                <w:noProof/>
                <w:webHidden/>
              </w:rPr>
              <w:fldChar w:fldCharType="separate"/>
            </w:r>
            <w:r w:rsidR="000833CF">
              <w:rPr>
                <w:noProof/>
                <w:webHidden/>
              </w:rPr>
              <w:t>45</w:t>
            </w:r>
            <w:r w:rsidR="000833CF">
              <w:rPr>
                <w:noProof/>
                <w:webHidden/>
              </w:rPr>
              <w:fldChar w:fldCharType="end"/>
            </w:r>
          </w:hyperlink>
        </w:p>
        <w:p w14:paraId="37CBC514" w14:textId="116FE88C"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15" w:history="1">
            <w:r w:rsidR="000833CF" w:rsidRPr="00AD1ED2">
              <w:rPr>
                <w:rStyle w:val="Hyperlink"/>
                <w:noProof/>
                <w:lang w:val="en-US" w:bidi="en-US"/>
              </w:rPr>
              <w:t>Section XII – Payment of the Concession Bonus</w:t>
            </w:r>
            <w:r w:rsidR="000833CF">
              <w:rPr>
                <w:noProof/>
                <w:webHidden/>
              </w:rPr>
              <w:tab/>
            </w:r>
            <w:r w:rsidR="000833CF">
              <w:rPr>
                <w:noProof/>
                <w:webHidden/>
              </w:rPr>
              <w:fldChar w:fldCharType="begin"/>
            </w:r>
            <w:r w:rsidR="000833CF">
              <w:rPr>
                <w:noProof/>
                <w:webHidden/>
              </w:rPr>
              <w:instrText xml:space="preserve"> PAGEREF _Toc96434015 \h </w:instrText>
            </w:r>
            <w:r w:rsidR="000833CF">
              <w:rPr>
                <w:noProof/>
                <w:webHidden/>
              </w:rPr>
            </w:r>
            <w:r w:rsidR="000833CF">
              <w:rPr>
                <w:noProof/>
                <w:webHidden/>
              </w:rPr>
              <w:fldChar w:fldCharType="separate"/>
            </w:r>
            <w:r w:rsidR="000833CF">
              <w:rPr>
                <w:noProof/>
                <w:webHidden/>
              </w:rPr>
              <w:t>45</w:t>
            </w:r>
            <w:r w:rsidR="000833CF">
              <w:rPr>
                <w:noProof/>
                <w:webHidden/>
              </w:rPr>
              <w:fldChar w:fldCharType="end"/>
            </w:r>
          </w:hyperlink>
        </w:p>
        <w:p w14:paraId="1F546F47" w14:textId="7816F92F"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16" w:history="1">
            <w:r w:rsidR="000833CF" w:rsidRPr="00AD1ED2">
              <w:rPr>
                <w:rStyle w:val="Hyperlink"/>
                <w:noProof/>
                <w:lang w:val="en-US" w:bidi="en-US"/>
              </w:rPr>
              <w:t>Section XIII – Constitution of Túnel S.A. and Subscription and Payment of its Capital Stock</w:t>
            </w:r>
            <w:r w:rsidR="000833CF">
              <w:rPr>
                <w:noProof/>
                <w:webHidden/>
              </w:rPr>
              <w:tab/>
            </w:r>
            <w:r w:rsidR="000833CF">
              <w:rPr>
                <w:noProof/>
                <w:webHidden/>
              </w:rPr>
              <w:fldChar w:fldCharType="begin"/>
            </w:r>
            <w:r w:rsidR="000833CF">
              <w:rPr>
                <w:noProof/>
                <w:webHidden/>
              </w:rPr>
              <w:instrText xml:space="preserve"> PAGEREF _Toc96434016 \h </w:instrText>
            </w:r>
            <w:r w:rsidR="000833CF">
              <w:rPr>
                <w:noProof/>
                <w:webHidden/>
              </w:rPr>
            </w:r>
            <w:r w:rsidR="000833CF">
              <w:rPr>
                <w:noProof/>
                <w:webHidden/>
              </w:rPr>
              <w:fldChar w:fldCharType="separate"/>
            </w:r>
            <w:r w:rsidR="000833CF">
              <w:rPr>
                <w:noProof/>
                <w:webHidden/>
              </w:rPr>
              <w:t>45</w:t>
            </w:r>
            <w:r w:rsidR="000833CF">
              <w:rPr>
                <w:noProof/>
                <w:webHidden/>
              </w:rPr>
              <w:fldChar w:fldCharType="end"/>
            </w:r>
          </w:hyperlink>
        </w:p>
        <w:p w14:paraId="053DB690" w14:textId="4709E5DD"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17" w:history="1">
            <w:r w:rsidR="000833CF" w:rsidRPr="00AD1ED2">
              <w:rPr>
                <w:rStyle w:val="Hyperlink"/>
                <w:noProof/>
                <w:lang w:val="en-US" w:bidi="en-US"/>
              </w:rPr>
              <w:t>CHAPTER VII – RESOLUTIVE CONDITION OF THE PURCHASE AND SALE AGREEMENT FOR SHARES OF SPA</w:t>
            </w:r>
            <w:r w:rsidR="000833CF">
              <w:rPr>
                <w:noProof/>
                <w:webHidden/>
              </w:rPr>
              <w:tab/>
            </w:r>
            <w:r w:rsidR="000833CF">
              <w:rPr>
                <w:noProof/>
                <w:webHidden/>
              </w:rPr>
              <w:fldChar w:fldCharType="begin"/>
            </w:r>
            <w:r w:rsidR="000833CF">
              <w:rPr>
                <w:noProof/>
                <w:webHidden/>
              </w:rPr>
              <w:instrText xml:space="preserve"> PAGEREF _Toc96434017 \h </w:instrText>
            </w:r>
            <w:r w:rsidR="000833CF">
              <w:rPr>
                <w:noProof/>
                <w:webHidden/>
              </w:rPr>
            </w:r>
            <w:r w:rsidR="000833CF">
              <w:rPr>
                <w:noProof/>
                <w:webHidden/>
              </w:rPr>
              <w:fldChar w:fldCharType="separate"/>
            </w:r>
            <w:r w:rsidR="000833CF">
              <w:rPr>
                <w:noProof/>
                <w:webHidden/>
              </w:rPr>
              <w:t>45</w:t>
            </w:r>
            <w:r w:rsidR="000833CF">
              <w:rPr>
                <w:noProof/>
                <w:webHidden/>
              </w:rPr>
              <w:fldChar w:fldCharType="end"/>
            </w:r>
          </w:hyperlink>
        </w:p>
        <w:p w14:paraId="2B915588" w14:textId="6B224C69"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18" w:history="1">
            <w:r w:rsidR="000833CF" w:rsidRPr="00AD1ED2">
              <w:rPr>
                <w:rStyle w:val="Hyperlink"/>
                <w:noProof/>
                <w:lang w:val="en-US" w:bidi="en-US"/>
              </w:rPr>
              <w:t>CHAPTER VII – EVENT SCHEDULE</w:t>
            </w:r>
            <w:r w:rsidR="000833CF">
              <w:rPr>
                <w:noProof/>
                <w:webHidden/>
              </w:rPr>
              <w:tab/>
            </w:r>
            <w:r w:rsidR="000833CF">
              <w:rPr>
                <w:noProof/>
                <w:webHidden/>
              </w:rPr>
              <w:fldChar w:fldCharType="begin"/>
            </w:r>
            <w:r w:rsidR="000833CF">
              <w:rPr>
                <w:noProof/>
                <w:webHidden/>
              </w:rPr>
              <w:instrText xml:space="preserve"> PAGEREF _Toc96434018 \h </w:instrText>
            </w:r>
            <w:r w:rsidR="000833CF">
              <w:rPr>
                <w:noProof/>
                <w:webHidden/>
              </w:rPr>
            </w:r>
            <w:r w:rsidR="000833CF">
              <w:rPr>
                <w:noProof/>
                <w:webHidden/>
              </w:rPr>
              <w:fldChar w:fldCharType="separate"/>
            </w:r>
            <w:r w:rsidR="000833CF">
              <w:rPr>
                <w:noProof/>
                <w:webHidden/>
              </w:rPr>
              <w:t>46</w:t>
            </w:r>
            <w:r w:rsidR="000833CF">
              <w:rPr>
                <w:noProof/>
                <w:webHidden/>
              </w:rPr>
              <w:fldChar w:fldCharType="end"/>
            </w:r>
          </w:hyperlink>
        </w:p>
        <w:p w14:paraId="018B041F" w14:textId="0823459A"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19" w:history="1">
            <w:r w:rsidR="000833CF" w:rsidRPr="00AD1ED2">
              <w:rPr>
                <w:rStyle w:val="Hyperlink"/>
                <w:noProof/>
                <w:lang w:val="en-US" w:bidi="en-US"/>
              </w:rPr>
              <w:t>CHAPTER VIII – SANCTIONS</w:t>
            </w:r>
            <w:r w:rsidR="000833CF">
              <w:rPr>
                <w:noProof/>
                <w:webHidden/>
              </w:rPr>
              <w:tab/>
            </w:r>
            <w:r w:rsidR="000833CF">
              <w:rPr>
                <w:noProof/>
                <w:webHidden/>
              </w:rPr>
              <w:fldChar w:fldCharType="begin"/>
            </w:r>
            <w:r w:rsidR="000833CF">
              <w:rPr>
                <w:noProof/>
                <w:webHidden/>
              </w:rPr>
              <w:instrText xml:space="preserve"> PAGEREF _Toc96434019 \h </w:instrText>
            </w:r>
            <w:r w:rsidR="000833CF">
              <w:rPr>
                <w:noProof/>
                <w:webHidden/>
              </w:rPr>
            </w:r>
            <w:r w:rsidR="000833CF">
              <w:rPr>
                <w:noProof/>
                <w:webHidden/>
              </w:rPr>
              <w:fldChar w:fldCharType="separate"/>
            </w:r>
            <w:r w:rsidR="000833CF">
              <w:rPr>
                <w:noProof/>
                <w:webHidden/>
              </w:rPr>
              <w:t>47</w:t>
            </w:r>
            <w:r w:rsidR="000833CF">
              <w:rPr>
                <w:noProof/>
                <w:webHidden/>
              </w:rPr>
              <w:fldChar w:fldCharType="end"/>
            </w:r>
          </w:hyperlink>
        </w:p>
        <w:p w14:paraId="4D29D833" w14:textId="79DD0036" w:rsidR="000833CF" w:rsidRDefault="003A1A51">
          <w:pPr>
            <w:pStyle w:val="Sumrio1"/>
            <w:tabs>
              <w:tab w:val="right" w:leader="dot" w:pos="9750"/>
            </w:tabs>
            <w:rPr>
              <w:rFonts w:asciiTheme="minorHAnsi" w:eastAsiaTheme="minorEastAsia" w:hAnsiTheme="minorHAnsi" w:cstheme="minorBidi"/>
              <w:noProof/>
              <w:lang w:val="pt-BR" w:eastAsia="pt-BR"/>
            </w:rPr>
          </w:pPr>
          <w:hyperlink w:anchor="_Toc96434020" w:history="1">
            <w:r w:rsidR="000833CF" w:rsidRPr="00AD1ED2">
              <w:rPr>
                <w:rStyle w:val="Hyperlink"/>
                <w:noProof/>
                <w:lang w:val="en-US" w:bidi="en-US"/>
              </w:rPr>
              <w:t>CHAPTER X – FINAL PROVISIONS</w:t>
            </w:r>
            <w:r w:rsidR="000833CF">
              <w:rPr>
                <w:noProof/>
                <w:webHidden/>
              </w:rPr>
              <w:tab/>
            </w:r>
            <w:r w:rsidR="000833CF">
              <w:rPr>
                <w:noProof/>
                <w:webHidden/>
              </w:rPr>
              <w:fldChar w:fldCharType="begin"/>
            </w:r>
            <w:r w:rsidR="000833CF">
              <w:rPr>
                <w:noProof/>
                <w:webHidden/>
              </w:rPr>
              <w:instrText xml:space="preserve"> PAGEREF _Toc96434020 \h </w:instrText>
            </w:r>
            <w:r w:rsidR="000833CF">
              <w:rPr>
                <w:noProof/>
                <w:webHidden/>
              </w:rPr>
            </w:r>
            <w:r w:rsidR="000833CF">
              <w:rPr>
                <w:noProof/>
                <w:webHidden/>
              </w:rPr>
              <w:fldChar w:fldCharType="separate"/>
            </w:r>
            <w:r w:rsidR="000833CF">
              <w:rPr>
                <w:noProof/>
                <w:webHidden/>
              </w:rPr>
              <w:t>48</w:t>
            </w:r>
            <w:r w:rsidR="000833CF">
              <w:rPr>
                <w:noProof/>
                <w:webHidden/>
              </w:rPr>
              <w:fldChar w:fldCharType="end"/>
            </w:r>
          </w:hyperlink>
        </w:p>
        <w:p w14:paraId="743B71DB" w14:textId="541E76C2" w:rsidR="004678BE" w:rsidRPr="0023514B" w:rsidRDefault="004678BE">
          <w:pPr>
            <w:rPr>
              <w:lang w:val="pt-BR"/>
            </w:rPr>
          </w:pPr>
          <w:r w:rsidRPr="0023514B">
            <w:rPr>
              <w:b/>
              <w:lang w:val="en-US" w:bidi="en-US"/>
            </w:rPr>
            <w:fldChar w:fldCharType="end"/>
          </w:r>
        </w:p>
      </w:sdtContent>
    </w:sdt>
    <w:p w14:paraId="0BD93589" w14:textId="77777777" w:rsidR="00523483" w:rsidRPr="0023514B" w:rsidRDefault="00523483" w:rsidP="002D6611">
      <w:pPr>
        <w:spacing w:line="300" w:lineRule="exact"/>
        <w:rPr>
          <w:rFonts w:ascii="Garamond" w:hAnsi="Garamond"/>
          <w:lang w:val="pt-BR"/>
        </w:rPr>
        <w:sectPr w:rsidR="00523483" w:rsidRPr="0023514B" w:rsidSect="002D6611">
          <w:type w:val="continuous"/>
          <w:pgSz w:w="11900" w:h="16850"/>
          <w:pgMar w:top="950" w:right="1400" w:bottom="1968" w:left="740" w:header="720" w:footer="720" w:gutter="0"/>
          <w:cols w:space="720"/>
        </w:sectPr>
      </w:pPr>
    </w:p>
    <w:p w14:paraId="19543189" w14:textId="00C0D44E" w:rsidR="00AD30A4" w:rsidRPr="000833CF" w:rsidRDefault="00B02CF2" w:rsidP="002D6611">
      <w:pPr>
        <w:pStyle w:val="Ttulo1"/>
        <w:spacing w:line="300" w:lineRule="exact"/>
        <w:ind w:left="113"/>
        <w:rPr>
          <w:rFonts w:ascii="Garamond" w:hAnsi="Garamond"/>
          <w:lang w:val="en-US"/>
        </w:rPr>
      </w:pPr>
      <w:bookmarkStart w:id="0" w:name="_TOC_250036"/>
      <w:bookmarkStart w:id="1" w:name="_Toc96433968"/>
      <w:r w:rsidRPr="0023514B">
        <w:rPr>
          <w:lang w:val="en-US" w:bidi="en-US"/>
        </w:rPr>
        <w:lastRenderedPageBreak/>
        <w:t xml:space="preserve">CHAPTER I – INITIAL </w:t>
      </w:r>
      <w:bookmarkEnd w:id="0"/>
      <w:r w:rsidRPr="0023514B">
        <w:rPr>
          <w:lang w:val="en-US" w:bidi="en-US"/>
        </w:rPr>
        <w:t>PROVISIONS</w:t>
      </w:r>
      <w:bookmarkEnd w:id="1"/>
    </w:p>
    <w:p w14:paraId="4DFD19DA" w14:textId="77777777" w:rsidR="00AD30A4" w:rsidRPr="000833CF" w:rsidRDefault="00B02CF2" w:rsidP="002D6611">
      <w:pPr>
        <w:pStyle w:val="Ttulo1"/>
        <w:spacing w:before="240" w:line="300" w:lineRule="exact"/>
        <w:ind w:left="113"/>
        <w:rPr>
          <w:rFonts w:ascii="Garamond" w:hAnsi="Garamond"/>
          <w:lang w:val="en-US"/>
        </w:rPr>
      </w:pPr>
      <w:bookmarkStart w:id="2" w:name="_TOC_250035"/>
      <w:bookmarkStart w:id="3" w:name="_Toc96433969"/>
      <w:r w:rsidRPr="0023514B">
        <w:rPr>
          <w:lang w:val="en-US" w:bidi="en-US"/>
        </w:rPr>
        <w:t xml:space="preserve">Section I – </w:t>
      </w:r>
      <w:bookmarkEnd w:id="2"/>
      <w:r w:rsidRPr="0023514B">
        <w:rPr>
          <w:lang w:val="en-US" w:bidi="en-US"/>
        </w:rPr>
        <w:t>Definitions</w:t>
      </w:r>
      <w:bookmarkEnd w:id="3"/>
    </w:p>
    <w:p w14:paraId="01D5AC2C" w14:textId="77777777" w:rsidR="00AD30A4" w:rsidRPr="000833CF" w:rsidRDefault="00AD30A4" w:rsidP="0094766F">
      <w:pPr>
        <w:pStyle w:val="Corpodetexto"/>
        <w:spacing w:line="300" w:lineRule="exact"/>
        <w:rPr>
          <w:rFonts w:ascii="Garamond" w:hAnsi="Garamond"/>
          <w:b/>
          <w:lang w:val="en-US"/>
        </w:rPr>
      </w:pPr>
    </w:p>
    <w:p w14:paraId="518A3C7B" w14:textId="1CB91CB6" w:rsidR="00AD30A4" w:rsidRPr="000833CF" w:rsidRDefault="00B02CF2" w:rsidP="000501E8">
      <w:pPr>
        <w:pStyle w:val="PargrafodaLista"/>
        <w:numPr>
          <w:ilvl w:val="1"/>
          <w:numId w:val="10"/>
        </w:numPr>
        <w:tabs>
          <w:tab w:val="left" w:pos="1814"/>
        </w:tabs>
        <w:spacing w:line="300" w:lineRule="exact"/>
        <w:rPr>
          <w:rFonts w:ascii="Garamond" w:hAnsi="Garamond"/>
          <w:lang w:val="en-US"/>
        </w:rPr>
      </w:pPr>
      <w:r w:rsidRPr="0023514B">
        <w:rPr>
          <w:lang w:val="en-US" w:bidi="en-US"/>
        </w:rPr>
        <w:t xml:space="preserve">For the purposes of this </w:t>
      </w:r>
      <w:r w:rsidRPr="0023514B">
        <w:rPr>
          <w:b/>
          <w:lang w:val="en-US" w:bidi="en-US"/>
        </w:rPr>
        <w:t>Public Notice</w:t>
      </w:r>
      <w:r w:rsidRPr="0023514B">
        <w:rPr>
          <w:lang w:val="en-US" w:bidi="en-US"/>
        </w:rPr>
        <w:t xml:space="preserve">, as well as its </w:t>
      </w:r>
      <w:r w:rsidRPr="0023514B">
        <w:rPr>
          <w:b/>
          <w:lang w:val="en-US" w:bidi="en-US"/>
        </w:rPr>
        <w:t>Attachments</w:t>
      </w:r>
      <w:r w:rsidRPr="0023514B">
        <w:rPr>
          <w:lang w:val="en-US" w:bidi="en-US"/>
        </w:rPr>
        <w:t xml:space="preserve">, unless otherwise defined herein and/or in the </w:t>
      </w:r>
      <w:r w:rsidRPr="0023514B">
        <w:rPr>
          <w:b/>
          <w:lang w:val="en-US" w:bidi="en-US"/>
        </w:rPr>
        <w:t xml:space="preserve">Attachments </w:t>
      </w:r>
      <w:r w:rsidRPr="0023514B">
        <w:rPr>
          <w:lang w:val="en-US" w:bidi="en-US"/>
        </w:rPr>
        <w:t xml:space="preserve">hereto, and without prejudice to other definitions set forth herein, the following respective terms and expressions used in this </w:t>
      </w:r>
      <w:r w:rsidRPr="0023514B">
        <w:rPr>
          <w:b/>
          <w:lang w:val="en-US" w:bidi="en-US"/>
        </w:rPr>
        <w:t>Public Notice</w:t>
      </w:r>
      <w:r w:rsidRPr="0023514B">
        <w:rPr>
          <w:lang w:val="en-US" w:bidi="en-US"/>
        </w:rPr>
        <w:t xml:space="preserve"> and its </w:t>
      </w:r>
      <w:r w:rsidRPr="0023514B">
        <w:rPr>
          <w:b/>
          <w:lang w:val="en-US" w:bidi="en-US"/>
        </w:rPr>
        <w:t>Attachments</w:t>
      </w:r>
      <w:r w:rsidRPr="0023514B">
        <w:rPr>
          <w:lang w:val="en-US" w:bidi="en-US"/>
        </w:rPr>
        <w:t>, always beginning with a capital letter and in boldface type, are defined as follows:</w:t>
      </w:r>
    </w:p>
    <w:p w14:paraId="3F3F2DD9" w14:textId="71AD5929"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Minority Shareholder of SPA: </w:t>
      </w:r>
      <w:r w:rsidRPr="0023514B">
        <w:rPr>
          <w:lang w:val="en-US" w:bidi="en-US"/>
        </w:rPr>
        <w:t xml:space="preserve">Municipality of Santos, holder of </w:t>
      </w:r>
      <w:r w:rsidR="00427BAA" w:rsidRPr="0023514B">
        <w:rPr>
          <w:shd w:val="clear" w:color="auto" w:fill="FFFF00"/>
          <w:lang w:val="en-US" w:bidi="en-US"/>
        </w:rPr>
        <w:t>218</w:t>
      </w:r>
      <w:r w:rsidRPr="0023514B">
        <w:rPr>
          <w:lang w:val="en-US" w:bidi="en-US"/>
        </w:rPr>
        <w:t xml:space="preserve"> (two hundred and eighteen) common shares and </w:t>
      </w:r>
      <w:r w:rsidR="00427BAA" w:rsidRPr="0023514B">
        <w:rPr>
          <w:highlight w:val="yellow"/>
          <w:lang w:val="en-US" w:bidi="en-US"/>
        </w:rPr>
        <w:t>218</w:t>
      </w:r>
      <w:r w:rsidRPr="0023514B">
        <w:rPr>
          <w:lang w:val="en-US" w:bidi="en-US"/>
        </w:rPr>
        <w:t xml:space="preserve"> (two hundred and eighteen) preferred shares of </w:t>
      </w:r>
      <w:r w:rsidRPr="0023514B">
        <w:rPr>
          <w:b/>
          <w:lang w:val="en-US" w:bidi="en-US"/>
        </w:rPr>
        <w:t>SPA</w:t>
      </w:r>
      <w:r w:rsidRPr="0023514B">
        <w:rPr>
          <w:lang w:val="en-US" w:bidi="en-US"/>
        </w:rPr>
        <w:t xml:space="preserve">, corresponding to </w:t>
      </w:r>
      <w:r w:rsidR="00130954" w:rsidRPr="0023514B">
        <w:rPr>
          <w:shd w:val="clear" w:color="auto" w:fill="FFFF00"/>
          <w:lang w:val="en-US" w:bidi="en-US"/>
        </w:rPr>
        <w:t>[•]</w:t>
      </w:r>
      <w:r w:rsidRPr="0023514B">
        <w:rPr>
          <w:lang w:val="en-US" w:bidi="en-US"/>
        </w:rPr>
        <w:t>%  of equity stake in the company;</w:t>
      </w:r>
    </w:p>
    <w:p w14:paraId="4E6C6BFD" w14:textId="0864A008" w:rsidR="00AD6D72"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Winning Bidder: Bidder</w:t>
      </w:r>
      <w:r w:rsidRPr="0023514B">
        <w:rPr>
          <w:lang w:val="en-US" w:bidi="en-US"/>
        </w:rPr>
        <w:t xml:space="preserve"> that wins the </w:t>
      </w:r>
      <w:r w:rsidRPr="0023514B">
        <w:rPr>
          <w:b/>
          <w:lang w:val="en-US" w:bidi="en-US"/>
        </w:rPr>
        <w:t>Auction</w:t>
      </w:r>
      <w:r w:rsidRPr="0023514B">
        <w:rPr>
          <w:lang w:val="en-US" w:bidi="en-US"/>
        </w:rPr>
        <w:t xml:space="preserve">, to whom the </w:t>
      </w:r>
      <w:r w:rsidRPr="0023514B">
        <w:rPr>
          <w:b/>
          <w:lang w:val="en-US" w:bidi="en-US"/>
        </w:rPr>
        <w:t>Auction Object</w:t>
      </w:r>
      <w:r w:rsidRPr="0023514B">
        <w:rPr>
          <w:lang w:val="en-US" w:bidi="en-US"/>
        </w:rPr>
        <w:t xml:space="preserve"> is awarded, to be called to sign the </w:t>
      </w:r>
      <w:r w:rsidRPr="0023514B">
        <w:rPr>
          <w:b/>
          <w:lang w:val="en-US" w:bidi="en-US"/>
        </w:rPr>
        <w:t>Purchase and Sale Agreement for Shares of SPA</w:t>
      </w:r>
      <w:r w:rsidRPr="0023514B">
        <w:rPr>
          <w:lang w:val="en-US" w:bidi="en-US"/>
        </w:rPr>
        <w:t xml:space="preserve">, which will become the new parent company of </w:t>
      </w:r>
      <w:r w:rsidRPr="0023514B">
        <w:rPr>
          <w:b/>
          <w:lang w:val="en-US" w:bidi="en-US"/>
        </w:rPr>
        <w:t>SPA</w:t>
      </w:r>
      <w:r w:rsidRPr="0023514B">
        <w:rPr>
          <w:lang w:val="en-US" w:bidi="en-US"/>
        </w:rPr>
        <w:t xml:space="preserve"> after its signature and the </w:t>
      </w:r>
      <w:r w:rsidRPr="0023514B">
        <w:rPr>
          <w:b/>
          <w:lang w:val="en-US" w:bidi="en-US"/>
        </w:rPr>
        <w:t>Auction Settlement</w:t>
      </w:r>
      <w:r w:rsidRPr="0023514B">
        <w:rPr>
          <w:lang w:val="en-US" w:bidi="en-US"/>
        </w:rPr>
        <w:t>;</w:t>
      </w:r>
    </w:p>
    <w:p w14:paraId="3C331D54" w14:textId="6864A4A8" w:rsidR="00AD30A4" w:rsidRPr="0023514B" w:rsidRDefault="00B02CF2" w:rsidP="000501E8">
      <w:pPr>
        <w:pStyle w:val="PargrafodaLista"/>
        <w:numPr>
          <w:ilvl w:val="2"/>
          <w:numId w:val="10"/>
        </w:numPr>
        <w:tabs>
          <w:tab w:val="left" w:pos="2664"/>
        </w:tabs>
        <w:spacing w:before="120" w:line="300" w:lineRule="exact"/>
        <w:rPr>
          <w:rFonts w:ascii="Garamond" w:hAnsi="Garamond"/>
          <w:lang w:val="pt-BR"/>
        </w:rPr>
      </w:pPr>
      <w:r w:rsidRPr="0023514B">
        <w:rPr>
          <w:b/>
          <w:lang w:val="en-US" w:bidi="en-US"/>
        </w:rPr>
        <w:t xml:space="preserve">Seller: </w:t>
      </w:r>
      <w:r w:rsidRPr="0023514B">
        <w:rPr>
          <w:lang w:val="en-US" w:bidi="en-US"/>
        </w:rPr>
        <w:t>the Federal Government;</w:t>
      </w:r>
    </w:p>
    <w:p w14:paraId="73A5A2F2" w14:textId="43B2CCCA" w:rsidR="00AD30A4" w:rsidRPr="0023514B" w:rsidRDefault="00B02CF2" w:rsidP="000501E8">
      <w:pPr>
        <w:pStyle w:val="PargrafodaLista"/>
        <w:numPr>
          <w:ilvl w:val="2"/>
          <w:numId w:val="10"/>
        </w:numPr>
        <w:tabs>
          <w:tab w:val="left" w:pos="2664"/>
        </w:tabs>
        <w:spacing w:before="120" w:line="300" w:lineRule="exact"/>
        <w:rPr>
          <w:rFonts w:ascii="Garamond" w:hAnsi="Garamond"/>
          <w:lang w:val="pt-BR"/>
        </w:rPr>
      </w:pPr>
      <w:r w:rsidRPr="0023514B">
        <w:rPr>
          <w:b/>
          <w:lang w:val="en-US" w:bidi="en-US"/>
        </w:rPr>
        <w:t xml:space="preserve">ANTAQ: </w:t>
      </w:r>
      <w:r w:rsidRPr="0023514B">
        <w:rPr>
          <w:lang w:val="en-US" w:bidi="en-US"/>
        </w:rPr>
        <w:t xml:space="preserve">National Agency for Waterway Transportation, an autonomous public corporation under a special system, created by Law No. 10.233/2001, whose activities include, among other aspects, the regulation, supervision and inspection of activities related to the provision of waterway transportation services and the development of port and waterway infrastructure, exercised by third parties, including the authority to monitor the technical studies contracted by the </w:t>
      </w:r>
      <w:r w:rsidRPr="0023514B">
        <w:rPr>
          <w:b/>
          <w:lang w:val="en-US" w:bidi="en-US"/>
        </w:rPr>
        <w:t>BNDES</w:t>
      </w:r>
      <w:r w:rsidRPr="0023514B">
        <w:rPr>
          <w:lang w:val="en-US" w:bidi="en-US"/>
        </w:rPr>
        <w:t xml:space="preserve"> for the structuring and implementation of the privatization measures for </w:t>
      </w:r>
      <w:r w:rsidRPr="0023514B">
        <w:rPr>
          <w:b/>
          <w:lang w:val="en-US" w:bidi="en-US"/>
        </w:rPr>
        <w:t>SPA</w:t>
      </w:r>
      <w:r w:rsidRPr="0023514B">
        <w:rPr>
          <w:lang w:val="en-US" w:bidi="en-US"/>
        </w:rPr>
        <w:t xml:space="preserve"> and to approve the draft public notice and service concession agreement, without prejudice to the authority attributed to the </w:t>
      </w:r>
      <w:r w:rsidRPr="0023514B">
        <w:rPr>
          <w:b/>
          <w:lang w:val="en-US" w:bidi="en-US"/>
        </w:rPr>
        <w:t>BNDES</w:t>
      </w:r>
      <w:r w:rsidRPr="0023514B">
        <w:rPr>
          <w:lang w:val="en-US" w:bidi="en-US"/>
        </w:rPr>
        <w:t xml:space="preserve">, under the terms of </w:t>
      </w:r>
      <w:r w:rsidR="003A4CC8" w:rsidRPr="0023514B">
        <w:rPr>
          <w:shd w:val="clear" w:color="auto" w:fill="FFFF00"/>
          <w:lang w:val="en-US" w:bidi="en-US"/>
        </w:rPr>
        <w:t>[•]</w:t>
      </w:r>
      <w:r w:rsidRPr="0023514B">
        <w:rPr>
          <w:lang w:val="en-US" w:bidi="en-US"/>
        </w:rPr>
        <w:t xml:space="preserve"> of Decree no. </w:t>
      </w:r>
      <w:r w:rsidR="003A4CC8" w:rsidRPr="0023514B">
        <w:rPr>
          <w:shd w:val="clear" w:color="auto" w:fill="FFFF00"/>
          <w:lang w:val="en-US" w:bidi="en-US"/>
        </w:rPr>
        <w:t>[•]</w:t>
      </w:r>
      <w:r w:rsidRPr="0023514B">
        <w:rPr>
          <w:lang w:val="en-US" w:bidi="en-US"/>
        </w:rPr>
        <w:t>/</w:t>
      </w:r>
      <w:r w:rsidR="003A4CC8" w:rsidRPr="0023514B">
        <w:rPr>
          <w:shd w:val="clear" w:color="auto" w:fill="FFFF00"/>
          <w:lang w:val="en-US" w:bidi="en-US"/>
        </w:rPr>
        <w:t>[•]</w:t>
      </w:r>
      <w:r w:rsidRPr="0023514B">
        <w:rPr>
          <w:lang w:val="en-US" w:bidi="en-US"/>
        </w:rPr>
        <w:t>;</w:t>
      </w:r>
    </w:p>
    <w:p w14:paraId="73B0B5D7" w14:textId="477BA5E7" w:rsidR="00973119" w:rsidRPr="000833CF" w:rsidRDefault="00973119"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Shipowner</w:t>
      </w:r>
      <w:r w:rsidRPr="0023514B">
        <w:rPr>
          <w:lang w:val="en-US" w:bidi="en-US"/>
        </w:rPr>
        <w:t>: individual or legal entity that, on its behalf or under its responsibility, prepares the vessel for commercial exploration, pursuant to Normative Resolution No. 32/2019-ANTAQ;</w:t>
      </w:r>
    </w:p>
    <w:p w14:paraId="3EE91FC1" w14:textId="64470BA2"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B3: </w:t>
      </w:r>
      <w:r w:rsidRPr="0023514B">
        <w:rPr>
          <w:lang w:val="en-US" w:bidi="en-US"/>
        </w:rPr>
        <w:t xml:space="preserve">B3 S.A. – Brasil, Bolsa Balcão, headquartered at Praça Antonio Prado, nº 48 – Centro – São Paulo/SP, responsible for the provision of specialized technical advisory and operational support services related to the procedures necessary to conduct the </w:t>
      </w:r>
      <w:r w:rsidRPr="0023514B">
        <w:rPr>
          <w:b/>
          <w:lang w:val="en-US" w:bidi="en-US"/>
        </w:rPr>
        <w:t>Auction</w:t>
      </w:r>
      <w:r w:rsidRPr="0023514B">
        <w:rPr>
          <w:lang w:val="en-US" w:bidi="en-US"/>
        </w:rPr>
        <w:t xml:space="preserve">, including the analysis of the documents required for qualification of the </w:t>
      </w:r>
      <w:r w:rsidRPr="0023514B">
        <w:rPr>
          <w:b/>
          <w:lang w:val="en-US" w:bidi="en-US"/>
        </w:rPr>
        <w:t>Bidder</w:t>
      </w:r>
      <w:r w:rsidRPr="0023514B">
        <w:rPr>
          <w:lang w:val="en-US" w:bidi="en-US"/>
        </w:rPr>
        <w:t xml:space="preserve"> ranked first; operationalization of the </w:t>
      </w:r>
      <w:r w:rsidRPr="0023514B">
        <w:rPr>
          <w:b/>
          <w:lang w:val="en-US" w:bidi="en-US"/>
        </w:rPr>
        <w:t>Offer to Employees and Retirees</w:t>
      </w:r>
      <w:r w:rsidRPr="0023514B">
        <w:rPr>
          <w:lang w:val="en-US" w:bidi="en-US"/>
        </w:rPr>
        <w:t xml:space="preserve">; and </w:t>
      </w:r>
      <w:r w:rsidRPr="0023514B">
        <w:rPr>
          <w:b/>
          <w:lang w:val="en-US" w:bidi="en-US"/>
        </w:rPr>
        <w:t>Auction Settlement</w:t>
      </w:r>
      <w:r w:rsidRPr="0023514B">
        <w:rPr>
          <w:lang w:val="en-US" w:bidi="en-US"/>
        </w:rPr>
        <w:t xml:space="preserve"> and </w:t>
      </w:r>
      <w:r w:rsidRPr="0023514B">
        <w:rPr>
          <w:b/>
          <w:lang w:val="en-US" w:bidi="en-US"/>
        </w:rPr>
        <w:t>Offer to Employees and Retirees</w:t>
      </w:r>
      <w:r w:rsidRPr="0023514B">
        <w:rPr>
          <w:lang w:val="en-US" w:bidi="en-US"/>
        </w:rPr>
        <w:t>;</w:t>
      </w:r>
    </w:p>
    <w:p w14:paraId="6FF385CB" w14:textId="35D2026D" w:rsidR="00AD30A4" w:rsidRPr="0023514B" w:rsidRDefault="00B02CF2" w:rsidP="000501E8">
      <w:pPr>
        <w:pStyle w:val="PargrafodaLista"/>
        <w:numPr>
          <w:ilvl w:val="2"/>
          <w:numId w:val="10"/>
        </w:numPr>
        <w:tabs>
          <w:tab w:val="left" w:pos="2664"/>
        </w:tabs>
        <w:spacing w:before="120" w:line="300" w:lineRule="exact"/>
        <w:rPr>
          <w:lang w:val="pt-BR"/>
        </w:rPr>
      </w:pPr>
      <w:r w:rsidRPr="0023514B">
        <w:rPr>
          <w:b/>
          <w:lang w:val="en-US" w:bidi="en-US"/>
        </w:rPr>
        <w:t>BNDES</w:t>
      </w:r>
      <w:r w:rsidRPr="0023514B">
        <w:rPr>
          <w:lang w:val="en-US" w:bidi="en-US"/>
        </w:rPr>
        <w:t xml:space="preserve">: Brazilian Development Bank – </w:t>
      </w:r>
      <w:r w:rsidRPr="0023514B">
        <w:rPr>
          <w:b/>
          <w:lang w:val="en-US" w:bidi="en-US"/>
        </w:rPr>
        <w:t>BNDES</w:t>
      </w:r>
      <w:r w:rsidRPr="0023514B">
        <w:rPr>
          <w:lang w:val="en-US" w:bidi="en-US"/>
        </w:rPr>
        <w:t xml:space="preserve">, with the qualification indicated in the preamble, as responsible for the execution and monitoring of the privatization process, as provided in Law 9.491/1997 and Decree no. </w:t>
      </w:r>
      <w:r w:rsidR="008F1FB9" w:rsidRPr="0023514B">
        <w:rPr>
          <w:shd w:val="clear" w:color="auto" w:fill="FFFF00"/>
          <w:lang w:val="en-US" w:bidi="en-US"/>
        </w:rPr>
        <w:t>[•]/[•]</w:t>
      </w:r>
      <w:r w:rsidRPr="0023514B">
        <w:rPr>
          <w:lang w:val="en-US" w:bidi="en-US"/>
        </w:rPr>
        <w:t>;</w:t>
      </w:r>
    </w:p>
    <w:p w14:paraId="1A7695F5" w14:textId="6E0CE52C" w:rsidR="001D2654" w:rsidRPr="000833CF" w:rsidRDefault="001D2654"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Concession Bonus:</w:t>
      </w:r>
      <w:r w:rsidRPr="0023514B">
        <w:rPr>
          <w:lang w:val="en-US" w:bidi="en-US"/>
        </w:rPr>
        <w:t xml:space="preserve"> The amount to be paid to the </w:t>
      </w:r>
      <w:r w:rsidRPr="0023514B">
        <w:rPr>
          <w:b/>
          <w:lang w:val="en-US" w:bidi="en-US"/>
        </w:rPr>
        <w:t xml:space="preserve">Concession Authority </w:t>
      </w:r>
      <w:r w:rsidRPr="0023514B">
        <w:rPr>
          <w:lang w:val="en-US" w:bidi="en-US"/>
        </w:rPr>
        <w:t xml:space="preserve">by the </w:t>
      </w:r>
      <w:r w:rsidR="00B35981" w:rsidRPr="00C5674D">
        <w:rPr>
          <w:lang w:val="en-US" w:bidi="en-US"/>
        </w:rPr>
        <w:t>W</w:t>
      </w:r>
      <w:r w:rsidRPr="00C5674D">
        <w:rPr>
          <w:lang w:val="en-US" w:bidi="en-US"/>
        </w:rPr>
        <w:t>inning</w:t>
      </w:r>
      <w:r w:rsidRPr="0023514B">
        <w:rPr>
          <w:b/>
          <w:lang w:val="en-US" w:bidi="en-US"/>
        </w:rPr>
        <w:t xml:space="preserve"> Bidder </w:t>
      </w:r>
      <w:r w:rsidRPr="0023514B">
        <w:rPr>
          <w:lang w:val="en-US" w:bidi="en-US"/>
        </w:rPr>
        <w:t>of the</w:t>
      </w:r>
      <w:r w:rsidRPr="0023514B">
        <w:rPr>
          <w:b/>
          <w:lang w:val="en-US" w:bidi="en-US"/>
        </w:rPr>
        <w:t xml:space="preserve"> Auction </w:t>
      </w:r>
      <w:r w:rsidRPr="0023514B">
        <w:rPr>
          <w:lang w:val="en-US" w:bidi="en-US"/>
        </w:rPr>
        <w:t>in return for the right to provide the public administration services for the</w:t>
      </w:r>
      <w:r w:rsidRPr="0023514B">
        <w:rPr>
          <w:b/>
          <w:lang w:val="en-US" w:bidi="en-US"/>
        </w:rPr>
        <w:t xml:space="preserve"> Organized Port, </w:t>
      </w:r>
      <w:r w:rsidRPr="0023514B">
        <w:rPr>
          <w:lang w:val="en-US" w:bidi="en-US"/>
        </w:rPr>
        <w:t xml:space="preserve">which is the object of the </w:t>
      </w:r>
      <w:r w:rsidRPr="0023514B">
        <w:rPr>
          <w:b/>
          <w:lang w:val="en-US" w:bidi="en-US"/>
        </w:rPr>
        <w:lastRenderedPageBreak/>
        <w:t>Concession Agreement</w:t>
      </w:r>
      <w:r w:rsidRPr="0023514B">
        <w:rPr>
          <w:lang w:val="en-US" w:bidi="en-US"/>
        </w:rPr>
        <w:t>;</w:t>
      </w:r>
    </w:p>
    <w:p w14:paraId="11075178" w14:textId="70AF46E6" w:rsidR="00D8548E"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CADE</w:t>
      </w:r>
      <w:r w:rsidRPr="0023514B">
        <w:rPr>
          <w:lang w:val="en-US" w:bidi="en-US"/>
        </w:rPr>
        <w:t>: Administrative Council for Economic Defense, a federal agency linked to the Ministry of Justice, under the terms of Law No. 12.529, dated 11/30/2011 (“Law No. 12.529/2011”), which is responsible for ensuring fair trade;</w:t>
      </w:r>
    </w:p>
    <w:p w14:paraId="522B86F1" w14:textId="78FC67DB" w:rsidR="00AD30A4" w:rsidRPr="0023514B" w:rsidRDefault="00D8548E" w:rsidP="000501E8">
      <w:pPr>
        <w:pStyle w:val="PargrafodaLista"/>
        <w:numPr>
          <w:ilvl w:val="2"/>
          <w:numId w:val="10"/>
        </w:numPr>
        <w:tabs>
          <w:tab w:val="left" w:pos="2664"/>
        </w:tabs>
        <w:spacing w:before="120" w:line="300" w:lineRule="exact"/>
        <w:rPr>
          <w:rFonts w:ascii="Garamond" w:hAnsi="Garamond"/>
          <w:lang w:val="pt-BR"/>
        </w:rPr>
      </w:pPr>
      <w:r w:rsidRPr="0023514B">
        <w:rPr>
          <w:b/>
          <w:lang w:val="en-US" w:bidi="en-US"/>
        </w:rPr>
        <w:t>CEF</w:t>
      </w:r>
      <w:r w:rsidRPr="0023514B">
        <w:rPr>
          <w:lang w:val="en-US" w:bidi="en-US"/>
        </w:rPr>
        <w:t>: Caixa Econômica Federal;</w:t>
      </w:r>
    </w:p>
    <w:p w14:paraId="6AE4AD2E" w14:textId="67670F9A"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CND</w:t>
      </w:r>
      <w:r w:rsidRPr="0023514B">
        <w:rPr>
          <w:lang w:val="en-US" w:bidi="en-US"/>
        </w:rPr>
        <w:t xml:space="preserve">: The National Privatization Council, a higher decision-making body of the </w:t>
      </w:r>
      <w:r w:rsidRPr="0023514B">
        <w:rPr>
          <w:b/>
          <w:lang w:val="en-US" w:bidi="en-US"/>
        </w:rPr>
        <w:t>PND</w:t>
      </w:r>
      <w:r w:rsidRPr="0023514B">
        <w:rPr>
          <w:lang w:val="en-US" w:bidi="en-US"/>
        </w:rPr>
        <w:t xml:space="preserve"> whose competencies defined in Law No. 9.491/1997 were assigned to the </w:t>
      </w:r>
      <w:r w:rsidRPr="0023514B">
        <w:rPr>
          <w:b/>
          <w:lang w:val="en-US" w:bidi="en-US"/>
        </w:rPr>
        <w:t>CPPI</w:t>
      </w:r>
      <w:r w:rsidRPr="0023514B">
        <w:rPr>
          <w:lang w:val="en-US" w:bidi="en-US"/>
        </w:rPr>
        <w:t xml:space="preserve"> under Law No. 13.334/2016;</w:t>
      </w:r>
    </w:p>
    <w:p w14:paraId="07C56796" w14:textId="7991B22C" w:rsidR="00F56331" w:rsidRPr="000833CF" w:rsidRDefault="00F56331" w:rsidP="000501E8">
      <w:pPr>
        <w:pStyle w:val="PargrafodaLista"/>
        <w:numPr>
          <w:ilvl w:val="2"/>
          <w:numId w:val="10"/>
        </w:numPr>
        <w:tabs>
          <w:tab w:val="left" w:pos="2664"/>
        </w:tabs>
        <w:spacing w:before="120" w:line="300" w:lineRule="exact"/>
        <w:rPr>
          <w:rFonts w:ascii="Garamond" w:hAnsi="Garamond"/>
          <w:bCs/>
          <w:lang w:val="en-US"/>
        </w:rPr>
      </w:pPr>
      <w:r w:rsidRPr="0023514B">
        <w:rPr>
          <w:b/>
          <w:lang w:val="en-US" w:bidi="en-US"/>
        </w:rPr>
        <w:t xml:space="preserve">Affiliate: </w:t>
      </w:r>
      <w:r w:rsidRPr="0023514B">
        <w:rPr>
          <w:lang w:val="en-US" w:bidi="en-US"/>
        </w:rPr>
        <w:t xml:space="preserve">the company in which another investing company has significant influence, that is, when the investing company holds or exercises the power to participate in decisions on the financial or operational policies of the invested company, without controlling it, and significant influence is assumed when the investing company holds 20% (twenty percent) or more of the votes conferred by the capital of the invested company, without controlling it; </w:t>
      </w:r>
    </w:p>
    <w:p w14:paraId="72E6607F" w14:textId="64B9CB96"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Bid Committee: </w:t>
      </w:r>
      <w:r w:rsidRPr="0023514B">
        <w:rPr>
          <w:lang w:val="en-US" w:bidi="en-US"/>
        </w:rPr>
        <w:t xml:space="preserve">Committee that will be responsible for conducting the procedures related to the </w:t>
      </w:r>
      <w:r w:rsidRPr="0023514B">
        <w:rPr>
          <w:b/>
          <w:lang w:val="en-US" w:bidi="en-US"/>
        </w:rPr>
        <w:t>Auction</w:t>
      </w:r>
      <w:r w:rsidRPr="0023514B">
        <w:rPr>
          <w:lang w:val="en-US" w:bidi="en-US"/>
        </w:rPr>
        <w:t xml:space="preserve">, in addition to examining and adjudging all relevant documents, to be comprised of 5 (five) members, 3 (three) of which will be appointed by the </w:t>
      </w:r>
      <w:r w:rsidRPr="0023514B">
        <w:rPr>
          <w:b/>
          <w:lang w:val="en-US" w:bidi="en-US"/>
        </w:rPr>
        <w:t>BNDES</w:t>
      </w:r>
      <w:r w:rsidRPr="0023514B">
        <w:rPr>
          <w:lang w:val="en-US" w:bidi="en-US"/>
        </w:rPr>
        <w:t xml:space="preserve">, 1 (one) member appointed by </w:t>
      </w:r>
      <w:r w:rsidRPr="0023514B">
        <w:rPr>
          <w:b/>
          <w:lang w:val="en-US" w:bidi="en-US"/>
        </w:rPr>
        <w:t>MInfra</w:t>
      </w:r>
      <w:r w:rsidRPr="0023514B">
        <w:rPr>
          <w:lang w:val="en-US" w:bidi="en-US"/>
        </w:rPr>
        <w:t xml:space="preserve">, and 1 (one) member appointed by </w:t>
      </w:r>
      <w:r w:rsidRPr="0023514B">
        <w:rPr>
          <w:b/>
          <w:lang w:val="en-US" w:bidi="en-US"/>
        </w:rPr>
        <w:t>ANTAQ</w:t>
      </w:r>
      <w:r w:rsidRPr="0023514B">
        <w:rPr>
          <w:lang w:val="en-US" w:bidi="en-US"/>
        </w:rPr>
        <w:t>, as well as their alternates;</w:t>
      </w:r>
    </w:p>
    <w:p w14:paraId="0B10E379" w14:textId="6ADC9BBF"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Purchaser:</w:t>
      </w:r>
      <w:r w:rsidRPr="0023514B">
        <w:rPr>
          <w:lang w:val="en-US" w:bidi="en-US"/>
        </w:rPr>
        <w:t xml:space="preserve"> </w:t>
      </w:r>
      <w:r w:rsidRPr="0023514B">
        <w:rPr>
          <w:b/>
          <w:lang w:val="en-US" w:bidi="en-US"/>
        </w:rPr>
        <w:t>Winning Bidder</w:t>
      </w:r>
      <w:r w:rsidRPr="0023514B">
        <w:rPr>
          <w:lang w:val="en-US" w:bidi="en-US"/>
        </w:rPr>
        <w:t xml:space="preserve"> that enters into the </w:t>
      </w:r>
      <w:r w:rsidRPr="0023514B">
        <w:rPr>
          <w:b/>
          <w:lang w:val="en-US" w:bidi="en-US"/>
        </w:rPr>
        <w:t>Agreement</w:t>
      </w:r>
      <w:r w:rsidRPr="0023514B">
        <w:rPr>
          <w:lang w:val="en-US" w:bidi="en-US"/>
        </w:rPr>
        <w:t xml:space="preserve"> with the </w:t>
      </w:r>
      <w:r w:rsidRPr="0023514B">
        <w:rPr>
          <w:b/>
          <w:lang w:val="en-US" w:bidi="en-US"/>
        </w:rPr>
        <w:t>Seller</w:t>
      </w:r>
      <w:r w:rsidRPr="0023514B">
        <w:rPr>
          <w:lang w:val="en-US" w:bidi="en-US"/>
        </w:rPr>
        <w:t xml:space="preserve"> and other intervening parties, after the </w:t>
      </w:r>
      <w:r w:rsidRPr="0023514B">
        <w:rPr>
          <w:b/>
          <w:lang w:val="en-US" w:bidi="en-US"/>
        </w:rPr>
        <w:t>Auction Object</w:t>
      </w:r>
      <w:r w:rsidRPr="0023514B">
        <w:rPr>
          <w:lang w:val="en-US" w:bidi="en-US"/>
        </w:rPr>
        <w:t xml:space="preserve"> is awarded and the </w:t>
      </w:r>
      <w:r w:rsidRPr="0023514B">
        <w:rPr>
          <w:b/>
          <w:lang w:val="en-US" w:bidi="en-US"/>
        </w:rPr>
        <w:t>Auction</w:t>
      </w:r>
      <w:r w:rsidRPr="0023514B">
        <w:rPr>
          <w:lang w:val="en-US" w:bidi="en-US"/>
        </w:rPr>
        <w:t xml:space="preserve"> result is ratified, becoming the new parent company of </w:t>
      </w:r>
      <w:r w:rsidRPr="0023514B">
        <w:rPr>
          <w:b/>
          <w:lang w:val="en-US" w:bidi="en-US"/>
        </w:rPr>
        <w:t>SPA</w:t>
      </w:r>
      <w:r w:rsidRPr="0023514B">
        <w:rPr>
          <w:lang w:val="en-US" w:bidi="en-US"/>
        </w:rPr>
        <w:t>;</w:t>
      </w:r>
    </w:p>
    <w:p w14:paraId="2D4245A3" w14:textId="6A38B8AB" w:rsidR="00870FB1" w:rsidRPr="000833CF" w:rsidRDefault="00870FB1"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Concessionaire: </w:t>
      </w:r>
      <w:r w:rsidRPr="0023514B">
        <w:rPr>
          <w:lang w:val="en-US" w:bidi="en-US"/>
        </w:rPr>
        <w:t xml:space="preserve">will be </w:t>
      </w:r>
      <w:r w:rsidRPr="0023514B">
        <w:rPr>
          <w:b/>
          <w:lang w:val="en-US" w:bidi="en-US"/>
        </w:rPr>
        <w:t>SPA</w:t>
      </w:r>
      <w:r w:rsidRPr="0023514B">
        <w:rPr>
          <w:lang w:val="en-US" w:bidi="en-US"/>
        </w:rPr>
        <w:t xml:space="preserve"> after it signs the </w:t>
      </w:r>
      <w:r w:rsidRPr="0023514B">
        <w:rPr>
          <w:b/>
          <w:lang w:val="en-US" w:bidi="en-US"/>
        </w:rPr>
        <w:t>Concession Agreement</w:t>
      </w:r>
      <w:r w:rsidRPr="0023514B">
        <w:rPr>
          <w:lang w:val="en-US" w:bidi="en-US"/>
        </w:rPr>
        <w:t>.</w:t>
      </w:r>
    </w:p>
    <w:p w14:paraId="6800B189" w14:textId="2016FB3E" w:rsidR="00D8548E"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Consortium</w:t>
      </w:r>
      <w:r w:rsidRPr="0023514B">
        <w:rPr>
          <w:lang w:val="en-US" w:bidi="en-US"/>
        </w:rPr>
        <w:t xml:space="preserve">: Group of </w:t>
      </w:r>
      <w:r w:rsidRPr="0023514B">
        <w:rPr>
          <w:b/>
          <w:lang w:val="en-US" w:bidi="en-US"/>
        </w:rPr>
        <w:t>Bidders</w:t>
      </w:r>
      <w:r w:rsidRPr="0023514B">
        <w:rPr>
          <w:lang w:val="en-US" w:bidi="en-US"/>
        </w:rPr>
        <w:t xml:space="preserve"> participating jointly in the </w:t>
      </w:r>
      <w:r w:rsidRPr="0023514B">
        <w:rPr>
          <w:b/>
          <w:lang w:val="en-US" w:bidi="en-US"/>
        </w:rPr>
        <w:t>Auction</w:t>
      </w:r>
      <w:r w:rsidRPr="0023514B">
        <w:rPr>
          <w:lang w:val="en-US" w:bidi="en-US"/>
        </w:rPr>
        <w:t xml:space="preserve">, all jointly and severally responsible for the full and timely fulfillment of the obligations arising from this </w:t>
      </w:r>
      <w:r w:rsidRPr="0023514B">
        <w:rPr>
          <w:b/>
          <w:lang w:val="en-US" w:bidi="en-US"/>
        </w:rPr>
        <w:t>Public Notice</w:t>
      </w:r>
      <w:r w:rsidRPr="0023514B">
        <w:rPr>
          <w:lang w:val="en-US" w:bidi="en-US"/>
        </w:rPr>
        <w:t xml:space="preserve">, both in the proposal judgment and qualification phases, as well as during </w:t>
      </w:r>
      <w:r w:rsidRPr="0023514B">
        <w:rPr>
          <w:b/>
          <w:lang w:val="en-US" w:bidi="en-US"/>
        </w:rPr>
        <w:t>Auction Settlement</w:t>
      </w:r>
      <w:r w:rsidRPr="0023514B">
        <w:rPr>
          <w:lang w:val="en-US" w:bidi="en-US"/>
        </w:rPr>
        <w:t>, pursuant to applicable legislation and regulations;</w:t>
      </w:r>
    </w:p>
    <w:p w14:paraId="577069C0" w14:textId="4FA1DD1C" w:rsidR="00E05073" w:rsidRPr="000833CF" w:rsidRDefault="00E05073"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Consortium A</w:t>
      </w:r>
      <w:r w:rsidRPr="0023514B">
        <w:rPr>
          <w:lang w:val="en-US" w:bidi="en-US"/>
        </w:rPr>
        <w:t xml:space="preserve">: </w:t>
      </w:r>
      <w:r w:rsidRPr="0023514B">
        <w:rPr>
          <w:b/>
          <w:highlight w:val="yellow"/>
          <w:lang w:val="en-US" w:bidi="en-US"/>
        </w:rPr>
        <w:t>[°]</w:t>
      </w:r>
      <w:r w:rsidRPr="0023514B">
        <w:rPr>
          <w:lang w:val="en-US" w:bidi="en-US"/>
        </w:rPr>
        <w:t xml:space="preserve"> company hired by the </w:t>
      </w:r>
      <w:r w:rsidRPr="0023514B">
        <w:rPr>
          <w:b/>
          <w:lang w:val="en-US" w:bidi="en-US"/>
        </w:rPr>
        <w:t>BNDES</w:t>
      </w:r>
      <w:r w:rsidRPr="0023514B">
        <w:rPr>
          <w:lang w:val="en-US" w:bidi="en-US"/>
        </w:rPr>
        <w:t xml:space="preserve"> to execute </w:t>
      </w:r>
      <w:r w:rsidRPr="0023514B">
        <w:rPr>
          <w:b/>
          <w:lang w:val="en-US" w:bidi="en-US"/>
        </w:rPr>
        <w:t>Service A</w:t>
      </w:r>
      <w:r w:rsidRPr="0023514B">
        <w:rPr>
          <w:lang w:val="en-US" w:bidi="en-US"/>
        </w:rPr>
        <w:t>;</w:t>
      </w:r>
    </w:p>
    <w:p w14:paraId="078EE2D3" w14:textId="51EAE547" w:rsidR="008B2736" w:rsidRPr="0023514B" w:rsidRDefault="00E05073" w:rsidP="000501E8">
      <w:pPr>
        <w:pStyle w:val="PargrafodaLista"/>
        <w:numPr>
          <w:ilvl w:val="2"/>
          <w:numId w:val="10"/>
        </w:numPr>
        <w:tabs>
          <w:tab w:val="left" w:pos="2664"/>
        </w:tabs>
        <w:spacing w:before="120" w:line="300" w:lineRule="exact"/>
        <w:rPr>
          <w:rFonts w:ascii="Garamond" w:hAnsi="Garamond"/>
          <w:lang w:val="pt-BR"/>
        </w:rPr>
      </w:pPr>
      <w:r w:rsidRPr="000833CF">
        <w:rPr>
          <w:b/>
          <w:lang w:val="pt-BR" w:bidi="en-US"/>
        </w:rPr>
        <w:t>Consortium B</w:t>
      </w:r>
      <w:r w:rsidRPr="000833CF">
        <w:rPr>
          <w:lang w:val="pt-BR" w:bidi="en-US"/>
        </w:rPr>
        <w:t xml:space="preserve">: consortium of consultants made up of DTA Engenharia Ltda.; Alvarez &amp; Marsal Consultoria em Engenharia Ltda.; Garín Infraestrutura Assessoria e Participações Ltda.; Navarro Prado Advogados; and Lobo de Rizzo Sociedade de Advogados, hired by the BNDES to execute </w:t>
      </w:r>
      <w:r w:rsidRPr="000833CF">
        <w:rPr>
          <w:b/>
          <w:lang w:val="pt-BR" w:bidi="en-US"/>
        </w:rPr>
        <w:t>Service B</w:t>
      </w:r>
      <w:r w:rsidRPr="000833CF">
        <w:rPr>
          <w:lang w:val="pt-BR" w:bidi="en-US"/>
        </w:rPr>
        <w:t>;</w:t>
      </w:r>
    </w:p>
    <w:p w14:paraId="5D7E4C20" w14:textId="7CAA087C"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Purchase and Sale Agreement for Shares of SPA: </w:t>
      </w:r>
      <w:r w:rsidRPr="0023514B">
        <w:rPr>
          <w:lang w:val="en-US" w:bidi="en-US"/>
        </w:rPr>
        <w:t xml:space="preserve">the Purchase and Sale Agreement for Shares, to be entered into between, on the one hand, the </w:t>
      </w:r>
      <w:r w:rsidRPr="0023514B">
        <w:rPr>
          <w:b/>
          <w:lang w:val="en-US" w:bidi="en-US"/>
        </w:rPr>
        <w:t>Seller</w:t>
      </w:r>
      <w:r w:rsidRPr="0023514B">
        <w:rPr>
          <w:lang w:val="en-US" w:bidi="en-US"/>
        </w:rPr>
        <w:t xml:space="preserve"> and, on the other hand, the </w:t>
      </w:r>
      <w:r w:rsidRPr="0023514B">
        <w:rPr>
          <w:b/>
          <w:lang w:val="en-US" w:bidi="en-US"/>
        </w:rPr>
        <w:t>Winning Bidder</w:t>
      </w:r>
      <w:r w:rsidRPr="0023514B">
        <w:rPr>
          <w:lang w:val="en-US" w:bidi="en-US"/>
        </w:rPr>
        <w:t xml:space="preserve"> of the </w:t>
      </w:r>
      <w:r w:rsidRPr="0023514B">
        <w:rPr>
          <w:b/>
          <w:lang w:val="en-US" w:bidi="en-US"/>
        </w:rPr>
        <w:t>Auction</w:t>
      </w:r>
      <w:r w:rsidRPr="0023514B">
        <w:rPr>
          <w:lang w:val="en-US" w:bidi="en-US"/>
        </w:rPr>
        <w:t xml:space="preserve">, in addition to the intervening parties, the object of which will be the transfer of shares representing the shareholding control of </w:t>
      </w:r>
      <w:r w:rsidRPr="0023514B">
        <w:rPr>
          <w:b/>
          <w:lang w:val="en-US" w:bidi="en-US"/>
        </w:rPr>
        <w:t>SPA</w:t>
      </w:r>
      <w:r w:rsidRPr="0023514B">
        <w:rPr>
          <w:lang w:val="en-US" w:bidi="en-US"/>
        </w:rPr>
        <w:t xml:space="preserve"> to the </w:t>
      </w:r>
      <w:r w:rsidRPr="0023514B">
        <w:rPr>
          <w:b/>
          <w:lang w:val="en-US" w:bidi="en-US"/>
        </w:rPr>
        <w:t>Winning Bidder</w:t>
      </w:r>
      <w:r w:rsidRPr="0023514B">
        <w:rPr>
          <w:lang w:val="en-US" w:bidi="en-US"/>
        </w:rPr>
        <w:t xml:space="preserve"> of the </w:t>
      </w:r>
      <w:r w:rsidRPr="0023514B">
        <w:rPr>
          <w:b/>
          <w:lang w:val="en-US" w:bidi="en-US"/>
        </w:rPr>
        <w:t>Auction</w:t>
      </w:r>
      <w:r w:rsidRPr="0023514B">
        <w:rPr>
          <w:lang w:val="en-US" w:bidi="en-US"/>
        </w:rPr>
        <w:t>;</w:t>
      </w:r>
    </w:p>
    <w:p w14:paraId="6B732B12" w14:textId="7E5FC7D3"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Purchase and Sale Agreement for the Minority Shareholder’s Shares of SPA: </w:t>
      </w:r>
      <w:r w:rsidRPr="0023514B">
        <w:rPr>
          <w:lang w:val="en-US" w:bidi="en-US"/>
        </w:rPr>
        <w:t xml:space="preserve">the Purchase and Sale Agreement for Shares, to be entered into on the date of the </w:t>
      </w:r>
      <w:r w:rsidRPr="0023514B">
        <w:rPr>
          <w:b/>
          <w:lang w:val="en-US" w:bidi="en-US"/>
        </w:rPr>
        <w:t>Auction Settlement</w:t>
      </w:r>
      <w:r w:rsidRPr="0023514B">
        <w:rPr>
          <w:lang w:val="en-US" w:bidi="en-US"/>
        </w:rPr>
        <w:t xml:space="preserve"> between the </w:t>
      </w:r>
      <w:r w:rsidRPr="0023514B">
        <w:rPr>
          <w:b/>
          <w:lang w:val="en-US" w:bidi="en-US"/>
        </w:rPr>
        <w:t>Winning Bidder</w:t>
      </w:r>
      <w:r w:rsidRPr="0023514B">
        <w:rPr>
          <w:lang w:val="en-US" w:bidi="en-US"/>
        </w:rPr>
        <w:t xml:space="preserve"> of the </w:t>
      </w:r>
      <w:r w:rsidRPr="0023514B">
        <w:rPr>
          <w:b/>
          <w:lang w:val="en-US" w:bidi="en-US"/>
        </w:rPr>
        <w:t>Auction</w:t>
      </w:r>
      <w:r w:rsidRPr="0023514B">
        <w:rPr>
          <w:lang w:val="en-US" w:bidi="en-US"/>
        </w:rPr>
        <w:t xml:space="preserve"> and the </w:t>
      </w:r>
      <w:r w:rsidRPr="0023514B">
        <w:rPr>
          <w:b/>
          <w:lang w:val="en-US" w:bidi="en-US"/>
        </w:rPr>
        <w:lastRenderedPageBreak/>
        <w:t>Minority Shareholder of SPA</w:t>
      </w:r>
      <w:r w:rsidRPr="0023514B">
        <w:rPr>
          <w:lang w:val="en-US" w:bidi="en-US"/>
        </w:rPr>
        <w:t xml:space="preserve">, pursuant to </w:t>
      </w:r>
      <w:r w:rsidR="00501684">
        <w:rPr>
          <w:lang w:val="en-US" w:bidi="en-US"/>
        </w:rPr>
        <w:fldChar w:fldCharType="begin"/>
      </w:r>
      <w:r w:rsidR="00501684">
        <w:rPr>
          <w:lang w:val="en-US" w:bidi="en-US"/>
        </w:rPr>
        <w:instrText xml:space="preserve"> REF _Ref96692075 \h </w:instrText>
      </w:r>
      <w:r w:rsidR="00501684">
        <w:rPr>
          <w:lang w:val="en-US" w:bidi="en-US"/>
        </w:rPr>
      </w:r>
      <w:r w:rsidR="00501684">
        <w:rPr>
          <w:lang w:val="en-US" w:bidi="en-US"/>
        </w:rPr>
        <w:fldChar w:fldCharType="separate"/>
      </w:r>
      <w:r w:rsidR="00501684" w:rsidRPr="0023514B">
        <w:rPr>
          <w:b/>
          <w:highlight w:val="green"/>
          <w:lang w:val="en-US" w:bidi="en-US"/>
        </w:rPr>
        <w:t>Attachment 12</w:t>
      </w:r>
      <w:r w:rsidR="00501684">
        <w:rPr>
          <w:lang w:val="en-US" w:bidi="en-US"/>
        </w:rPr>
        <w:fldChar w:fldCharType="end"/>
      </w:r>
      <w:r w:rsidRPr="0023514B">
        <w:rPr>
          <w:lang w:val="en-US" w:bidi="en-US"/>
        </w:rPr>
        <w:t xml:space="preserve"> of this Public Notice, ensuring tag along rights;</w:t>
      </w:r>
    </w:p>
    <w:p w14:paraId="39CBA1EE" w14:textId="3916359C"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Concession Agreement: </w:t>
      </w:r>
      <w:r w:rsidRPr="0023514B">
        <w:rPr>
          <w:lang w:val="en-US" w:bidi="en-US"/>
        </w:rPr>
        <w:t xml:space="preserve">agreement to be entered into between the </w:t>
      </w:r>
      <w:r w:rsidRPr="0023514B">
        <w:rPr>
          <w:b/>
          <w:lang w:val="en-US" w:bidi="en-US"/>
        </w:rPr>
        <w:t>Concession Authority</w:t>
      </w:r>
      <w:r w:rsidRPr="0023514B">
        <w:rPr>
          <w:lang w:val="en-US" w:bidi="en-US"/>
        </w:rPr>
        <w:t xml:space="preserve"> and </w:t>
      </w:r>
      <w:r w:rsidRPr="0023514B">
        <w:rPr>
          <w:b/>
          <w:lang w:val="en-US" w:bidi="en-US"/>
        </w:rPr>
        <w:t>SPA</w:t>
      </w:r>
      <w:r w:rsidRPr="0023514B">
        <w:rPr>
          <w:lang w:val="en-US" w:bidi="en-US"/>
        </w:rPr>
        <w:t xml:space="preserve">, pursuant to </w:t>
      </w:r>
      <w:r w:rsidR="001968AD" w:rsidRPr="0023514B">
        <w:rPr>
          <w:b/>
          <w:highlight w:val="green"/>
          <w:lang w:val="en-US" w:bidi="en-US"/>
        </w:rPr>
        <w:fldChar w:fldCharType="begin"/>
      </w:r>
      <w:r w:rsidR="001968AD" w:rsidRPr="0023514B">
        <w:rPr>
          <w:b/>
          <w:highlight w:val="green"/>
          <w:lang w:val="en-US" w:bidi="en-US"/>
        </w:rPr>
        <w:instrText xml:space="preserve"> REF _Ref71820836 \r \h  \* MERGEFORMAT </w:instrText>
      </w:r>
      <w:r w:rsidR="001968AD" w:rsidRPr="0023514B">
        <w:rPr>
          <w:b/>
          <w:highlight w:val="green"/>
          <w:lang w:val="en-US" w:bidi="en-US"/>
        </w:rPr>
      </w:r>
      <w:r w:rsidR="001968AD" w:rsidRPr="0023514B">
        <w:rPr>
          <w:b/>
          <w:highlight w:val="green"/>
          <w:lang w:val="en-US" w:bidi="en-US"/>
        </w:rPr>
        <w:fldChar w:fldCharType="separate"/>
      </w:r>
      <w:r w:rsidR="000833CF">
        <w:rPr>
          <w:b/>
          <w:highlight w:val="green"/>
          <w:lang w:val="en-US" w:bidi="en-US"/>
        </w:rPr>
        <w:t>Attachment</w:t>
      </w:r>
      <w:r w:rsidR="001968AD" w:rsidRPr="0023514B">
        <w:rPr>
          <w:b/>
          <w:highlight w:val="green"/>
          <w:lang w:val="en-US" w:bidi="en-US"/>
        </w:rPr>
        <w:t xml:space="preserve"> 11</w:t>
      </w:r>
      <w:r w:rsidR="001968AD" w:rsidRPr="0023514B">
        <w:rPr>
          <w:b/>
          <w:highlight w:val="green"/>
          <w:lang w:val="en-US" w:bidi="en-US"/>
        </w:rPr>
        <w:fldChar w:fldCharType="end"/>
      </w:r>
      <w:r w:rsidRPr="0023514B">
        <w:rPr>
          <w:lang w:val="en-US" w:bidi="en-US"/>
        </w:rPr>
        <w:t>;</w:t>
      </w:r>
    </w:p>
    <w:p w14:paraId="79476A6E" w14:textId="02FBA518" w:rsidR="00B241F3" w:rsidRPr="000833CF" w:rsidRDefault="00B241F3"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Stock Option Agreement for the Purchase of Shares of Túnel S.A</w:t>
      </w:r>
      <w:r w:rsidRPr="0023514B">
        <w:rPr>
          <w:lang w:val="en-US" w:bidi="en-US"/>
        </w:rPr>
        <w:t>:</w:t>
      </w:r>
      <w:r w:rsidRPr="0023514B">
        <w:rPr>
          <w:b/>
          <w:lang w:val="en-US" w:bidi="en-US"/>
        </w:rPr>
        <w:t xml:space="preserve"> </w:t>
      </w:r>
      <w:r w:rsidRPr="0023514B">
        <w:rPr>
          <w:lang w:val="en-US" w:bidi="en-US"/>
        </w:rPr>
        <w:t xml:space="preserve">agreement to be executed by </w:t>
      </w:r>
      <w:r w:rsidRPr="0023514B">
        <w:rPr>
          <w:b/>
          <w:lang w:val="en-US" w:bidi="en-US"/>
        </w:rPr>
        <w:t>SPA</w:t>
      </w:r>
      <w:r w:rsidRPr="0023514B">
        <w:rPr>
          <w:lang w:val="en-US" w:bidi="en-US"/>
        </w:rPr>
        <w:t xml:space="preserve"> with the </w:t>
      </w:r>
      <w:r w:rsidRPr="0023514B">
        <w:rPr>
          <w:b/>
          <w:lang w:val="en-US" w:bidi="en-US"/>
        </w:rPr>
        <w:t>Concession Authority</w:t>
      </w:r>
      <w:r w:rsidRPr="0023514B">
        <w:rPr>
          <w:lang w:val="en-US" w:bidi="en-US"/>
        </w:rPr>
        <w:t xml:space="preserve">, pursuant to Attachment 11 of the </w:t>
      </w:r>
      <w:r w:rsidRPr="0023514B">
        <w:rPr>
          <w:b/>
          <w:lang w:val="en-US" w:bidi="en-US"/>
        </w:rPr>
        <w:t>Concession Agreement</w:t>
      </w:r>
      <w:r w:rsidRPr="0023514B">
        <w:rPr>
          <w:lang w:val="en-US" w:bidi="en-US"/>
        </w:rPr>
        <w:t>;</w:t>
      </w:r>
    </w:p>
    <w:p w14:paraId="641B3240" w14:textId="7646437B" w:rsidR="003C66DB" w:rsidRPr="000833CF" w:rsidRDefault="003C66DB" w:rsidP="000501E8">
      <w:pPr>
        <w:pStyle w:val="PargrafodaLista"/>
        <w:numPr>
          <w:ilvl w:val="2"/>
          <w:numId w:val="10"/>
        </w:numPr>
        <w:tabs>
          <w:tab w:val="left" w:pos="2664"/>
        </w:tabs>
        <w:spacing w:before="120" w:line="300" w:lineRule="exact"/>
        <w:rPr>
          <w:rFonts w:ascii="Garamond" w:hAnsi="Garamond"/>
          <w:b/>
          <w:lang w:val="en-US"/>
        </w:rPr>
      </w:pPr>
      <w:r w:rsidRPr="0023514B">
        <w:rPr>
          <w:b/>
          <w:lang w:val="en-US" w:bidi="en-US"/>
        </w:rPr>
        <w:t xml:space="preserve">Fixed Contribution: </w:t>
      </w:r>
      <w:r w:rsidRPr="0023514B">
        <w:rPr>
          <w:lang w:val="en-US" w:bidi="en-US"/>
        </w:rPr>
        <w:t xml:space="preserve">a fixed contractual charge to be paid by the </w:t>
      </w:r>
      <w:r w:rsidRPr="0023514B">
        <w:rPr>
          <w:b/>
          <w:lang w:val="en-US" w:bidi="en-US"/>
        </w:rPr>
        <w:t>Concessionaire</w:t>
      </w:r>
      <w:r w:rsidRPr="0023514B">
        <w:rPr>
          <w:lang w:val="en-US" w:bidi="en-US"/>
        </w:rPr>
        <w:t xml:space="preserve"> to the </w:t>
      </w:r>
      <w:r w:rsidRPr="0023514B">
        <w:rPr>
          <w:b/>
          <w:lang w:val="en-US" w:bidi="en-US"/>
        </w:rPr>
        <w:t>Concession Authority</w:t>
      </w:r>
      <w:r w:rsidRPr="0023514B">
        <w:rPr>
          <w:lang w:val="en-US" w:bidi="en-US"/>
        </w:rPr>
        <w:t xml:space="preserve"> pursuant to Section 6 of the </w:t>
      </w:r>
      <w:r w:rsidRPr="0023514B">
        <w:rPr>
          <w:b/>
          <w:lang w:val="en-US" w:bidi="en-US"/>
        </w:rPr>
        <w:t xml:space="preserve">Concession Agreement </w:t>
      </w:r>
      <w:r w:rsidRPr="0023514B">
        <w:rPr>
          <w:lang w:val="en-US" w:bidi="en-US"/>
        </w:rPr>
        <w:t xml:space="preserve">in exchange for operating the </w:t>
      </w:r>
      <w:r w:rsidRPr="0023514B">
        <w:rPr>
          <w:b/>
          <w:lang w:val="en-US" w:bidi="en-US"/>
        </w:rPr>
        <w:t>Organized Port</w:t>
      </w:r>
      <w:r w:rsidRPr="0023514B">
        <w:rPr>
          <w:lang w:val="en-US" w:bidi="en-US"/>
        </w:rPr>
        <w:t xml:space="preserve">; </w:t>
      </w:r>
    </w:p>
    <w:p w14:paraId="0263BEC2" w14:textId="51F583B2" w:rsidR="003C66DB" w:rsidRPr="000833CF" w:rsidRDefault="003C66DB" w:rsidP="000501E8">
      <w:pPr>
        <w:pStyle w:val="PargrafodaLista"/>
        <w:numPr>
          <w:ilvl w:val="2"/>
          <w:numId w:val="10"/>
        </w:numPr>
        <w:tabs>
          <w:tab w:val="left" w:pos="2664"/>
        </w:tabs>
        <w:spacing w:before="120" w:line="300" w:lineRule="exact"/>
        <w:rPr>
          <w:rFonts w:ascii="Garamond" w:hAnsi="Garamond"/>
          <w:b/>
          <w:lang w:val="en-US"/>
        </w:rPr>
      </w:pPr>
      <w:r w:rsidRPr="0023514B">
        <w:rPr>
          <w:b/>
          <w:lang w:val="en-US" w:bidi="en-US"/>
        </w:rPr>
        <w:t xml:space="preserve">Variable Contribution: </w:t>
      </w:r>
      <w:r w:rsidRPr="0023514B">
        <w:rPr>
          <w:lang w:val="en-US" w:bidi="en-US"/>
        </w:rPr>
        <w:t xml:space="preserve">a variable contractual charge to be paid by the </w:t>
      </w:r>
      <w:r w:rsidRPr="0023514B">
        <w:rPr>
          <w:b/>
          <w:lang w:val="en-US" w:bidi="en-US"/>
        </w:rPr>
        <w:t>Concessionaire</w:t>
      </w:r>
      <w:r w:rsidRPr="0023514B">
        <w:rPr>
          <w:lang w:val="en-US" w:bidi="en-US"/>
        </w:rPr>
        <w:t xml:space="preserve"> to the </w:t>
      </w:r>
      <w:r w:rsidRPr="0023514B">
        <w:rPr>
          <w:b/>
          <w:lang w:val="en-US" w:bidi="en-US"/>
        </w:rPr>
        <w:t>Concession Authority</w:t>
      </w:r>
      <w:r w:rsidRPr="0023514B">
        <w:rPr>
          <w:lang w:val="en-US" w:bidi="en-US"/>
        </w:rPr>
        <w:t xml:space="preserve"> pursuant to Section 6 of the </w:t>
      </w:r>
      <w:r w:rsidRPr="0023514B">
        <w:rPr>
          <w:b/>
          <w:lang w:val="en-US" w:bidi="en-US"/>
        </w:rPr>
        <w:t xml:space="preserve">Concession Agreement </w:t>
      </w:r>
      <w:r w:rsidRPr="0023514B">
        <w:rPr>
          <w:lang w:val="en-US" w:bidi="en-US"/>
        </w:rPr>
        <w:t xml:space="preserve">in exchange for operating the </w:t>
      </w:r>
      <w:r w:rsidRPr="0023514B">
        <w:rPr>
          <w:b/>
          <w:lang w:val="en-US" w:bidi="en-US"/>
        </w:rPr>
        <w:t>Organized Port</w:t>
      </w:r>
      <w:r w:rsidRPr="0023514B">
        <w:rPr>
          <w:lang w:val="en-US" w:bidi="en-US"/>
        </w:rPr>
        <w:t>;</w:t>
      </w:r>
    </w:p>
    <w:p w14:paraId="0C07E016" w14:textId="592CEFFB" w:rsidR="001B1601" w:rsidRPr="000833CF" w:rsidRDefault="001B1601"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Subsidiary: </w:t>
      </w:r>
      <w:r w:rsidRPr="0023514B">
        <w:rPr>
          <w:lang w:val="en-US" w:bidi="en-US"/>
        </w:rPr>
        <w:t xml:space="preserve">a company in which the </w:t>
      </w:r>
      <w:r w:rsidRPr="0023514B">
        <w:rPr>
          <w:b/>
          <w:lang w:val="en-US" w:bidi="en-US"/>
        </w:rPr>
        <w:t>Parent Company</w:t>
      </w:r>
      <w:r w:rsidRPr="0023514B">
        <w:rPr>
          <w:lang w:val="en-US" w:bidi="en-US"/>
        </w:rPr>
        <w:t xml:space="preserve">, directly or through other </w:t>
      </w:r>
      <w:r w:rsidRPr="0023514B">
        <w:rPr>
          <w:b/>
          <w:lang w:val="en-US" w:bidi="en-US"/>
        </w:rPr>
        <w:t>Subsidiaries</w:t>
      </w:r>
      <w:r w:rsidRPr="0023514B">
        <w:rPr>
          <w:lang w:val="en-US" w:bidi="en-US"/>
        </w:rPr>
        <w:t xml:space="preserve"> or </w:t>
      </w:r>
      <w:r w:rsidRPr="0023514B">
        <w:rPr>
          <w:b/>
          <w:lang w:val="en-US" w:bidi="en-US"/>
        </w:rPr>
        <w:t>Affiliates</w:t>
      </w:r>
      <w:r w:rsidRPr="0023514B">
        <w:rPr>
          <w:lang w:val="en-US" w:bidi="en-US"/>
        </w:rPr>
        <w:t>, holds partner rights that permanently ensure the majority of votes in corporate resolutions and the power to elect the majority of the company’s administrators; effectively using its power to direct corporate activities and guide the functioning of the company’s bodies;</w:t>
      </w:r>
    </w:p>
    <w:p w14:paraId="3FAA119A" w14:textId="231CB1D0" w:rsidR="001B1601" w:rsidRPr="000833CF" w:rsidRDefault="001B1601"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Parent Company</w:t>
      </w:r>
      <w:r w:rsidRPr="0023514B">
        <w:rPr>
          <w:lang w:val="en-US" w:bidi="en-US"/>
        </w:rPr>
        <w:t>: individual, legal entity or group of persons bound by a voting agreement, or under common control, that: (i) holds partner rights that permanently ensure the majority of votes in the resolutions of the general shareholders’ meeting and the power to elect the majority of the company’s administrators; and (ii) effectively use such power to guide the company’s activities and the operation of the company’s bodies.</w:t>
      </w:r>
    </w:p>
    <w:p w14:paraId="1D1F0C44" w14:textId="1C1D1D98" w:rsidR="00F615FC" w:rsidRPr="000833CF" w:rsidRDefault="00F615FC" w:rsidP="000501E8">
      <w:pPr>
        <w:pStyle w:val="PargrafodaLista"/>
        <w:numPr>
          <w:ilvl w:val="2"/>
          <w:numId w:val="10"/>
        </w:numPr>
        <w:spacing w:before="120" w:line="300" w:lineRule="exact"/>
        <w:rPr>
          <w:rFonts w:ascii="Garamond" w:hAnsi="Garamond"/>
          <w:bCs/>
          <w:lang w:val="en-US"/>
        </w:rPr>
      </w:pPr>
      <w:r w:rsidRPr="0023514B">
        <w:rPr>
          <w:b/>
          <w:lang w:val="en-US" w:bidi="en-US"/>
        </w:rPr>
        <w:t xml:space="preserve">Common Control: </w:t>
      </w:r>
      <w:r w:rsidRPr="0023514B">
        <w:rPr>
          <w:lang w:val="en-US" w:bidi="en-US"/>
        </w:rPr>
        <w:t xml:space="preserve">attribution of a company that shares the function of </w:t>
      </w:r>
      <w:r w:rsidRPr="0023514B">
        <w:rPr>
          <w:b/>
          <w:lang w:val="en-US" w:bidi="en-US"/>
        </w:rPr>
        <w:t>Parent Company</w:t>
      </w:r>
      <w:r w:rsidRPr="0023514B">
        <w:rPr>
          <w:lang w:val="en-US" w:bidi="en-US"/>
        </w:rPr>
        <w:t xml:space="preserve"> with another company.</w:t>
      </w:r>
    </w:p>
    <w:p w14:paraId="69B40BA1" w14:textId="71E3F8E2" w:rsidR="00DD7044" w:rsidRPr="000833CF" w:rsidRDefault="00DD7044" w:rsidP="000501E8">
      <w:pPr>
        <w:pStyle w:val="PargrafodaLista"/>
        <w:numPr>
          <w:ilvl w:val="2"/>
          <w:numId w:val="10"/>
        </w:numPr>
        <w:tabs>
          <w:tab w:val="left" w:pos="2103"/>
          <w:tab w:val="left" w:pos="2104"/>
        </w:tabs>
        <w:spacing w:before="120" w:line="300" w:lineRule="exact"/>
        <w:rPr>
          <w:rFonts w:ascii="Garamond" w:hAnsi="Garamond"/>
          <w:b/>
          <w:lang w:val="en-US"/>
        </w:rPr>
      </w:pPr>
      <w:r w:rsidRPr="0023514B">
        <w:rPr>
          <w:b/>
          <w:lang w:val="en-US" w:bidi="en-US"/>
        </w:rPr>
        <w:t>Corporate Control</w:t>
      </w:r>
      <w:r w:rsidRPr="0023514B">
        <w:rPr>
          <w:lang w:val="en-US" w:bidi="en-US"/>
        </w:rPr>
        <w:t>: quality of the shareholder or group of persons bound by a shareholders’ agreement that implies the ownership of partner rights that permanently ensure the majority of votes in the resolutions of the general shareholders’ meeting and the power to elect the majority of the company’s administrators, as well as the effective use of such power to guide the company’s activities and the operation of the company’s bodies;</w:t>
      </w:r>
    </w:p>
    <w:p w14:paraId="3AC9037E" w14:textId="634F373C" w:rsidR="0082550E" w:rsidRPr="000833CF" w:rsidRDefault="0082550E"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CPPI: </w:t>
      </w:r>
      <w:r w:rsidRPr="0023514B">
        <w:rPr>
          <w:lang w:val="en-US" w:bidi="en-US"/>
        </w:rPr>
        <w:t xml:space="preserve">Investment Partnerships Program Council, a higher decision-making body created by Law No. 13.334/2016, with competence to perform the functions assigned to the </w:t>
      </w:r>
      <w:r w:rsidRPr="0023514B">
        <w:rPr>
          <w:b/>
          <w:lang w:val="en-US" w:bidi="en-US"/>
        </w:rPr>
        <w:t>CND</w:t>
      </w:r>
      <w:r w:rsidRPr="0023514B">
        <w:rPr>
          <w:lang w:val="en-US" w:bidi="en-US"/>
        </w:rPr>
        <w:t>, pursuant to Law No. 9.491/1997;</w:t>
      </w:r>
    </w:p>
    <w:p w14:paraId="4E811B74" w14:textId="77777777" w:rsidR="00EE08BE" w:rsidRPr="000833CF" w:rsidRDefault="00EE08BE" w:rsidP="000501E8">
      <w:pPr>
        <w:pStyle w:val="PargrafodaLista"/>
        <w:numPr>
          <w:ilvl w:val="2"/>
          <w:numId w:val="10"/>
        </w:numPr>
        <w:tabs>
          <w:tab w:val="left" w:pos="2664"/>
        </w:tabs>
        <w:spacing w:before="120" w:line="300" w:lineRule="exact"/>
        <w:rPr>
          <w:rFonts w:ascii="Garamond" w:hAnsi="Garamond"/>
          <w:bCs/>
          <w:lang w:val="en-US"/>
        </w:rPr>
      </w:pPr>
      <w:r w:rsidRPr="0023514B">
        <w:rPr>
          <w:b/>
          <w:lang w:val="en-US" w:bidi="en-US"/>
        </w:rPr>
        <w:t xml:space="preserve">CVM: </w:t>
      </w:r>
      <w:r w:rsidRPr="0023514B">
        <w:rPr>
          <w:lang w:val="en-US" w:bidi="en-US"/>
        </w:rPr>
        <w:t>Brazilian Securities and Exchange Commission;</w:t>
      </w:r>
    </w:p>
    <w:p w14:paraId="69E2CDC5" w14:textId="196CA7BB"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Public Session Director:</w:t>
      </w:r>
      <w:r w:rsidRPr="0023514B">
        <w:rPr>
          <w:lang w:val="en-US" w:bidi="en-US"/>
        </w:rPr>
        <w:t xml:space="preserve"> The director of the </w:t>
      </w:r>
      <w:r w:rsidRPr="0023514B">
        <w:rPr>
          <w:b/>
          <w:lang w:val="en-US" w:bidi="en-US"/>
        </w:rPr>
        <w:t>Public Auction Session</w:t>
      </w:r>
      <w:r w:rsidRPr="0023514B">
        <w:rPr>
          <w:lang w:val="en-US" w:bidi="en-US"/>
        </w:rPr>
        <w:t xml:space="preserve">, designated by </w:t>
      </w:r>
      <w:r w:rsidRPr="0023514B">
        <w:rPr>
          <w:b/>
          <w:lang w:val="en-US" w:bidi="en-US"/>
        </w:rPr>
        <w:t>B3</w:t>
      </w:r>
      <w:r w:rsidRPr="0023514B">
        <w:rPr>
          <w:lang w:val="en-US" w:bidi="en-US"/>
        </w:rPr>
        <w:t>;</w:t>
      </w:r>
    </w:p>
    <w:p w14:paraId="4F370F37" w14:textId="0F6A0D89"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Qualifying Documents: </w:t>
      </w:r>
      <w:r w:rsidRPr="0023514B">
        <w:rPr>
          <w:lang w:val="en-US" w:bidi="en-US"/>
        </w:rPr>
        <w:t xml:space="preserve">Set of documents listed in the </w:t>
      </w:r>
      <w:r w:rsidRPr="0023514B">
        <w:rPr>
          <w:b/>
          <w:lang w:val="en-US" w:bidi="en-US"/>
        </w:rPr>
        <w:t>Public Notice</w:t>
      </w:r>
      <w:r w:rsidRPr="0023514B">
        <w:rPr>
          <w:lang w:val="en-US" w:bidi="en-US"/>
        </w:rPr>
        <w:t xml:space="preserve">, which makes up </w:t>
      </w:r>
      <w:r w:rsidRPr="0023514B">
        <w:rPr>
          <w:b/>
          <w:lang w:val="en-US" w:bidi="en-US"/>
        </w:rPr>
        <w:t xml:space="preserve">Volume 3, </w:t>
      </w:r>
      <w:r w:rsidRPr="0023514B">
        <w:rPr>
          <w:lang w:val="en-US" w:bidi="en-US"/>
        </w:rPr>
        <w:t xml:space="preserve">to be obligatorily submitted by the </w:t>
      </w:r>
      <w:r w:rsidRPr="0023514B">
        <w:rPr>
          <w:b/>
          <w:lang w:val="en-US" w:bidi="en-US"/>
        </w:rPr>
        <w:t>Bidders</w:t>
      </w:r>
      <w:r w:rsidRPr="0023514B">
        <w:rPr>
          <w:lang w:val="en-US" w:bidi="en-US"/>
        </w:rPr>
        <w:t>, intended to prove their legal, fiscal, labor and economic-financial regularity;</w:t>
      </w:r>
    </w:p>
    <w:p w14:paraId="1B41425F" w14:textId="39B0F6AA" w:rsidR="005F188A"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lastRenderedPageBreak/>
        <w:t xml:space="preserve">Public Notice: </w:t>
      </w:r>
      <w:r w:rsidRPr="0023514B">
        <w:rPr>
          <w:lang w:val="en-US" w:bidi="en-US"/>
        </w:rPr>
        <w:t xml:space="preserve">This document, which stipulates the rules for the transfer of shares issued by </w:t>
      </w:r>
      <w:r w:rsidRPr="0023514B">
        <w:rPr>
          <w:b/>
          <w:lang w:val="en-US" w:bidi="en-US"/>
        </w:rPr>
        <w:t>SPA</w:t>
      </w:r>
      <w:r w:rsidRPr="0023514B">
        <w:rPr>
          <w:lang w:val="en-US" w:bidi="en-US"/>
        </w:rPr>
        <w:t xml:space="preserve">, representing its shareholding control, associated with the granting of the concession of public administration services for the </w:t>
      </w:r>
      <w:r w:rsidRPr="0023514B">
        <w:rPr>
          <w:b/>
          <w:lang w:val="en-US" w:bidi="en-US"/>
        </w:rPr>
        <w:t>Organized Port</w:t>
      </w:r>
      <w:r w:rsidRPr="0023514B">
        <w:rPr>
          <w:lang w:val="en-US" w:bidi="en-US"/>
        </w:rPr>
        <w:t xml:space="preserve"> according to the obligations, rights and charges provided for in</w:t>
      </w:r>
      <w:r w:rsidR="00501684">
        <w:rPr>
          <w:lang w:val="en-US" w:bidi="en-US"/>
        </w:rPr>
        <w:t xml:space="preserve"> </w:t>
      </w:r>
      <w:r w:rsidR="00501684">
        <w:rPr>
          <w:lang w:val="en-US" w:bidi="en-US"/>
        </w:rPr>
        <w:fldChar w:fldCharType="begin"/>
      </w:r>
      <w:r w:rsidR="00501684">
        <w:rPr>
          <w:lang w:val="en-US" w:bidi="en-US"/>
        </w:rPr>
        <w:instrText xml:space="preserve"> REF _Ref96692370 \h </w:instrText>
      </w:r>
      <w:r w:rsidR="00501684">
        <w:rPr>
          <w:lang w:val="en-US" w:bidi="en-US"/>
        </w:rPr>
      </w:r>
      <w:r w:rsidR="00501684">
        <w:rPr>
          <w:lang w:val="en-US" w:bidi="en-US"/>
        </w:rPr>
        <w:fldChar w:fldCharType="separate"/>
      </w:r>
      <w:r w:rsidR="00501684" w:rsidRPr="0023514B">
        <w:rPr>
          <w:b/>
          <w:highlight w:val="green"/>
          <w:lang w:val="en-US" w:bidi="en-US"/>
        </w:rPr>
        <w:t>Attachment 11</w:t>
      </w:r>
      <w:r w:rsidR="00501684">
        <w:rPr>
          <w:lang w:val="en-US" w:bidi="en-US"/>
        </w:rPr>
        <w:fldChar w:fldCharType="end"/>
      </w:r>
      <w:r w:rsidRPr="0023514B">
        <w:rPr>
          <w:lang w:val="en-US" w:bidi="en-US"/>
        </w:rPr>
        <w:t>;</w:t>
      </w:r>
    </w:p>
    <w:p w14:paraId="339CA404" w14:textId="02E1D1CB" w:rsidR="00AD30A4" w:rsidRPr="000833CF" w:rsidRDefault="00B02CF2" w:rsidP="000501E8">
      <w:pPr>
        <w:pStyle w:val="PargrafodaLista"/>
        <w:numPr>
          <w:ilvl w:val="2"/>
          <w:numId w:val="10"/>
        </w:numPr>
        <w:tabs>
          <w:tab w:val="left" w:pos="2664"/>
        </w:tabs>
        <w:spacing w:before="120" w:line="300" w:lineRule="exact"/>
        <w:rPr>
          <w:lang w:val="en-US"/>
        </w:rPr>
      </w:pPr>
      <w:r w:rsidRPr="0023514B">
        <w:rPr>
          <w:b/>
          <w:lang w:val="en-US" w:bidi="en-US"/>
        </w:rPr>
        <w:t>Employees and Retirees</w:t>
      </w:r>
      <w:r w:rsidRPr="0023514B">
        <w:rPr>
          <w:lang w:val="en-US" w:bidi="en-US"/>
        </w:rPr>
        <w:t xml:space="preserve">: for the purpose of participating in the </w:t>
      </w:r>
      <w:r w:rsidRPr="0023514B">
        <w:rPr>
          <w:b/>
          <w:lang w:val="en-US" w:bidi="en-US"/>
        </w:rPr>
        <w:t xml:space="preserve">Offer to Employees and Retirees, SPA </w:t>
      </w:r>
      <w:r w:rsidRPr="0023514B">
        <w:rPr>
          <w:lang w:val="en-US" w:bidi="en-US"/>
        </w:rPr>
        <w:t xml:space="preserve">employees and retirees are considered to be: (i) employees with an original employment relationship, even if transferred to another entity, on the date of publication of this Public Notice in the Brazilian Federal Register; (ii) retirees who meet at least one of the following requirements: (a) have an original employment relationship with </w:t>
      </w:r>
      <w:r w:rsidRPr="0023514B">
        <w:rPr>
          <w:b/>
          <w:lang w:val="en-US" w:bidi="en-US"/>
        </w:rPr>
        <w:t>SPA</w:t>
      </w:r>
      <w:r w:rsidRPr="0023514B">
        <w:rPr>
          <w:lang w:val="en-US" w:bidi="en-US"/>
        </w:rPr>
        <w:t xml:space="preserve"> on the date of requesting their respective retirements; or (b) have the last social security contribution made as an employee of </w:t>
      </w:r>
      <w:r w:rsidRPr="0023514B">
        <w:rPr>
          <w:b/>
          <w:lang w:val="en-US" w:bidi="en-US"/>
        </w:rPr>
        <w:t>SPA</w:t>
      </w:r>
      <w:r w:rsidRPr="0023514B">
        <w:rPr>
          <w:lang w:val="en-US" w:bidi="en-US"/>
        </w:rPr>
        <w:t xml:space="preserve">; or (c) have the last social security contribution funded by </w:t>
      </w:r>
      <w:r w:rsidRPr="0023514B">
        <w:rPr>
          <w:b/>
          <w:lang w:val="en-US" w:bidi="en-US"/>
        </w:rPr>
        <w:t>SPA</w:t>
      </w:r>
      <w:r w:rsidRPr="0023514B">
        <w:rPr>
          <w:lang w:val="en-US" w:bidi="en-US"/>
        </w:rPr>
        <w:t>, as the case may be, due to severance incentive plans;</w:t>
      </w:r>
    </w:p>
    <w:p w14:paraId="1B4CFA68" w14:textId="3B178B25"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Document Delivery</w:t>
      </w:r>
      <w:r w:rsidRPr="0023514B">
        <w:rPr>
          <w:lang w:val="en-US" w:bidi="en-US"/>
        </w:rPr>
        <w:t xml:space="preserve">: act in which the </w:t>
      </w:r>
      <w:r w:rsidRPr="0023514B">
        <w:rPr>
          <w:b/>
          <w:lang w:val="en-US" w:bidi="en-US"/>
        </w:rPr>
        <w:t>Bidders</w:t>
      </w:r>
      <w:r w:rsidRPr="0023514B">
        <w:rPr>
          <w:lang w:val="en-US" w:bidi="en-US"/>
        </w:rPr>
        <w:t xml:space="preserve"> must submit to </w:t>
      </w:r>
      <w:r w:rsidRPr="0023514B">
        <w:rPr>
          <w:b/>
          <w:lang w:val="en-US" w:bidi="en-US"/>
        </w:rPr>
        <w:t>B3</w:t>
      </w:r>
      <w:r w:rsidRPr="0023514B">
        <w:rPr>
          <w:lang w:val="en-US" w:bidi="en-US"/>
        </w:rPr>
        <w:t xml:space="preserve">, on the day indicated in the </w:t>
      </w:r>
      <w:r w:rsidR="003D22F5" w:rsidRPr="0023514B">
        <w:rPr>
          <w:highlight w:val="green"/>
          <w:lang w:val="en-US" w:bidi="en-US"/>
        </w:rPr>
        <w:fldChar w:fldCharType="begin"/>
      </w:r>
      <w:r w:rsidR="003D22F5" w:rsidRPr="0023514B">
        <w:rPr>
          <w:highlight w:val="green"/>
          <w:lang w:val="en-US" w:bidi="en-US"/>
        </w:rPr>
        <w:instrText xml:space="preserve"> REF _Ref71811746 \h  \* MERGEFORMAT </w:instrText>
      </w:r>
      <w:r w:rsidR="003D22F5" w:rsidRPr="0023514B">
        <w:rPr>
          <w:highlight w:val="green"/>
          <w:lang w:val="en-US" w:bidi="en-US"/>
        </w:rPr>
      </w:r>
      <w:r w:rsidR="003D22F5" w:rsidRPr="0023514B">
        <w:rPr>
          <w:highlight w:val="green"/>
          <w:lang w:val="en-US" w:bidi="en-US"/>
        </w:rPr>
        <w:fldChar w:fldCharType="separate"/>
      </w:r>
      <w:r w:rsidR="000833CF">
        <w:rPr>
          <w:highlight w:val="green"/>
          <w:lang w:val="en-US" w:bidi="en-US"/>
        </w:rPr>
        <w:t>Chapter</w:t>
      </w:r>
      <w:r w:rsidR="003D22F5" w:rsidRPr="0023514B">
        <w:rPr>
          <w:highlight w:val="green"/>
          <w:lang w:val="en-US" w:bidi="en-US"/>
        </w:rPr>
        <w:t xml:space="preserve"> </w:t>
      </w:r>
      <w:r w:rsidR="00001585" w:rsidRPr="0023514B">
        <w:rPr>
          <w:highlight w:val="green"/>
          <w:lang w:val="en-US" w:bidi="en-US"/>
        </w:rPr>
        <w:t>VII</w:t>
      </w:r>
      <w:r w:rsidR="003D22F5" w:rsidRPr="0023514B">
        <w:rPr>
          <w:highlight w:val="green"/>
          <w:lang w:val="en-US" w:bidi="en-US"/>
        </w:rPr>
        <w:fldChar w:fldCharType="end"/>
      </w:r>
      <w:r w:rsidRPr="0023514B">
        <w:rPr>
          <w:lang w:val="en-US" w:bidi="en-US"/>
        </w:rPr>
        <w:t xml:space="preserve"> timetable, the documents required in this </w:t>
      </w:r>
      <w:r w:rsidRPr="0023514B">
        <w:rPr>
          <w:b/>
          <w:lang w:val="en-US" w:bidi="en-US"/>
        </w:rPr>
        <w:t>Public Notice;</w:t>
      </w:r>
    </w:p>
    <w:p w14:paraId="569685A1" w14:textId="6B952AEF" w:rsidR="00351424" w:rsidRPr="0023514B" w:rsidRDefault="00351424" w:rsidP="000501E8">
      <w:pPr>
        <w:pStyle w:val="PargrafodaLista"/>
        <w:numPr>
          <w:ilvl w:val="2"/>
          <w:numId w:val="10"/>
        </w:numPr>
        <w:tabs>
          <w:tab w:val="left" w:pos="2664"/>
        </w:tabs>
        <w:spacing w:before="120" w:line="300" w:lineRule="exact"/>
        <w:rPr>
          <w:rFonts w:ascii="Garamond" w:hAnsi="Garamond"/>
          <w:lang w:val="pt-BR"/>
        </w:rPr>
      </w:pPr>
      <w:r w:rsidRPr="0023514B">
        <w:rPr>
          <w:b/>
          <w:lang w:val="en-US" w:bidi="en-US"/>
        </w:rPr>
        <w:t>FIP</w:t>
      </w:r>
      <w:r w:rsidRPr="0023514B">
        <w:rPr>
          <w:lang w:val="en-US" w:bidi="en-US"/>
        </w:rPr>
        <w:t>: Equity Investment Funds;</w:t>
      </w:r>
    </w:p>
    <w:p w14:paraId="7F8D843A" w14:textId="486DE58B" w:rsidR="00151341"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Bid Guarantee:</w:t>
      </w:r>
      <w:r w:rsidRPr="0023514B">
        <w:rPr>
          <w:lang w:val="en-US" w:bidi="en-US"/>
        </w:rPr>
        <w:t xml:space="preserve"> Guarantee of compliance with the conditions of the </w:t>
      </w:r>
      <w:r w:rsidRPr="0023514B">
        <w:rPr>
          <w:b/>
          <w:lang w:val="en-US" w:bidi="en-US"/>
        </w:rPr>
        <w:t>Public Notice</w:t>
      </w:r>
      <w:r w:rsidRPr="0023514B">
        <w:rPr>
          <w:lang w:val="en-US" w:bidi="en-US"/>
        </w:rPr>
        <w:t xml:space="preserve"> and </w:t>
      </w:r>
      <w:r w:rsidRPr="0023514B">
        <w:rPr>
          <w:b/>
          <w:lang w:val="en-US" w:bidi="en-US"/>
        </w:rPr>
        <w:t>Economic Proposal</w:t>
      </w:r>
      <w:r w:rsidRPr="0023514B">
        <w:rPr>
          <w:lang w:val="en-US" w:bidi="en-US"/>
        </w:rPr>
        <w:t xml:space="preserve"> to be submitted by the </w:t>
      </w:r>
      <w:r w:rsidRPr="0023514B">
        <w:rPr>
          <w:b/>
          <w:lang w:val="en-US" w:bidi="en-US"/>
        </w:rPr>
        <w:t>Bidders</w:t>
      </w:r>
      <w:r w:rsidRPr="0023514B">
        <w:rPr>
          <w:lang w:val="en-US" w:bidi="en-US"/>
        </w:rPr>
        <w:t xml:space="preserve">, pursuant to </w:t>
      </w:r>
      <w:r w:rsidR="003F79E1" w:rsidRPr="0023514B">
        <w:rPr>
          <w:lang w:val="en-US" w:bidi="en-US"/>
        </w:rPr>
        <w:fldChar w:fldCharType="begin"/>
      </w:r>
      <w:r w:rsidR="003F79E1" w:rsidRPr="0023514B">
        <w:rPr>
          <w:lang w:val="en-US" w:bidi="en-US"/>
        </w:rPr>
        <w:instrText xml:space="preserve"> REF _Ref71812151 \h  \* MERGEFORMAT </w:instrText>
      </w:r>
      <w:r w:rsidR="003F79E1" w:rsidRPr="0023514B">
        <w:rPr>
          <w:lang w:val="en-US" w:bidi="en-US"/>
        </w:rPr>
      </w:r>
      <w:r w:rsidR="003F79E1" w:rsidRPr="0023514B">
        <w:rPr>
          <w:lang w:val="en-US" w:bidi="en-US"/>
        </w:rPr>
        <w:fldChar w:fldCharType="separate"/>
      </w:r>
      <w:r w:rsidR="000833CF" w:rsidRPr="000833CF">
        <w:rPr>
          <w:highlight w:val="green"/>
          <w:lang w:val="en-US" w:bidi="en-US"/>
        </w:rPr>
        <w:t>CHAPTER IV</w:t>
      </w:r>
      <w:r w:rsidR="003F79E1" w:rsidRPr="0023514B">
        <w:rPr>
          <w:lang w:val="en-US" w:bidi="en-US"/>
        </w:rPr>
        <w:fldChar w:fldCharType="end"/>
      </w:r>
      <w:r w:rsidRPr="0023514B">
        <w:rPr>
          <w:lang w:val="en-US" w:bidi="en-US"/>
        </w:rPr>
        <w:t xml:space="preserve">, </w:t>
      </w:r>
      <w:r w:rsidR="003F79E1" w:rsidRPr="0023514B">
        <w:rPr>
          <w:lang w:val="en-US" w:bidi="en-US"/>
        </w:rPr>
        <w:fldChar w:fldCharType="begin"/>
      </w:r>
      <w:r w:rsidR="003F79E1" w:rsidRPr="0023514B">
        <w:rPr>
          <w:lang w:val="en-US" w:bidi="en-US"/>
        </w:rPr>
        <w:instrText xml:space="preserve"> REF _Ref71812158 \h  \* MERGEFORMAT </w:instrText>
      </w:r>
      <w:r w:rsidR="003F79E1" w:rsidRPr="0023514B">
        <w:rPr>
          <w:lang w:val="en-US" w:bidi="en-US"/>
        </w:rPr>
      </w:r>
      <w:r w:rsidR="003F79E1" w:rsidRPr="0023514B">
        <w:rPr>
          <w:lang w:val="en-US" w:bidi="en-US"/>
        </w:rPr>
        <w:fldChar w:fldCharType="separate"/>
      </w:r>
      <w:r w:rsidR="000833CF" w:rsidRPr="000833CF">
        <w:rPr>
          <w:highlight w:val="green"/>
          <w:lang w:val="en-US" w:bidi="en-US"/>
        </w:rPr>
        <w:t>Section IV</w:t>
      </w:r>
      <w:r w:rsidR="003F79E1" w:rsidRPr="0023514B">
        <w:rPr>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w:t>
      </w:r>
    </w:p>
    <w:p w14:paraId="75871367" w14:textId="10887AA2" w:rsidR="00F07772" w:rsidRPr="000833CF" w:rsidRDefault="00F0777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Economic Group</w:t>
      </w:r>
      <w:r w:rsidRPr="0023514B">
        <w:rPr>
          <w:lang w:val="en-US" w:bidi="en-US"/>
        </w:rPr>
        <w:t xml:space="preserve">: companies that are, in relation to the </w:t>
      </w:r>
      <w:r w:rsidRPr="0023514B">
        <w:rPr>
          <w:b/>
          <w:lang w:val="en-US" w:bidi="en-US"/>
        </w:rPr>
        <w:t>Concessionaire</w:t>
      </w:r>
      <w:r w:rsidRPr="0023514B">
        <w:rPr>
          <w:lang w:val="en-US" w:bidi="en-US"/>
        </w:rPr>
        <w:t xml:space="preserve">, (i) </w:t>
      </w:r>
      <w:r w:rsidRPr="0023514B">
        <w:rPr>
          <w:b/>
          <w:lang w:val="en-US" w:bidi="en-US"/>
        </w:rPr>
        <w:t>Parent Companies</w:t>
      </w:r>
      <w:r w:rsidRPr="0023514B">
        <w:rPr>
          <w:lang w:val="en-US" w:bidi="en-US"/>
        </w:rPr>
        <w:t xml:space="preserve">, directly or indirectly, (ii) </w:t>
      </w:r>
      <w:r w:rsidRPr="0023514B">
        <w:rPr>
          <w:b/>
          <w:lang w:val="en-US" w:bidi="en-US"/>
        </w:rPr>
        <w:t>Subsidiaries</w:t>
      </w:r>
      <w:r w:rsidRPr="0023514B">
        <w:rPr>
          <w:lang w:val="en-US" w:bidi="en-US"/>
        </w:rPr>
        <w:t xml:space="preserve">, directly or indirectly, (iii) under </w:t>
      </w:r>
      <w:r w:rsidRPr="0023514B">
        <w:rPr>
          <w:b/>
          <w:lang w:val="en-US" w:bidi="en-US"/>
        </w:rPr>
        <w:t>Common Control</w:t>
      </w:r>
      <w:r w:rsidRPr="0023514B">
        <w:rPr>
          <w:lang w:val="en-US" w:bidi="en-US"/>
        </w:rPr>
        <w:t xml:space="preserve">, and (iv) </w:t>
      </w:r>
      <w:r w:rsidRPr="0023514B">
        <w:rPr>
          <w:b/>
          <w:lang w:val="en-US" w:bidi="en-US"/>
        </w:rPr>
        <w:t>Affiliates;</w:t>
      </w:r>
    </w:p>
    <w:p w14:paraId="76974C48" w14:textId="093C278E" w:rsidR="005C1365" w:rsidRPr="000833CF" w:rsidRDefault="005C1365"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IBGE: </w:t>
      </w:r>
      <w:r w:rsidRPr="0023514B">
        <w:rPr>
          <w:lang w:val="en-US" w:bidi="en-US"/>
        </w:rPr>
        <w:t>Brazilian Institute of Geography and Statistics;</w:t>
      </w:r>
    </w:p>
    <w:p w14:paraId="740E39A0" w14:textId="581D80F6" w:rsidR="005C1365" w:rsidRPr="000833CF" w:rsidRDefault="005C1365"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IPCA</w:t>
      </w:r>
      <w:r w:rsidRPr="0023514B">
        <w:rPr>
          <w:lang w:val="en-US" w:bidi="en-US"/>
        </w:rPr>
        <w:t>:</w:t>
      </w:r>
      <w:r w:rsidRPr="0023514B">
        <w:rPr>
          <w:b/>
          <w:lang w:val="en-US" w:bidi="en-US"/>
        </w:rPr>
        <w:t xml:space="preserve"> </w:t>
      </w:r>
      <w:r w:rsidRPr="0023514B">
        <w:rPr>
          <w:lang w:val="en-US" w:bidi="en-US"/>
        </w:rPr>
        <w:t xml:space="preserve">Extended National Consumer Price Index, defined by </w:t>
      </w:r>
      <w:r w:rsidRPr="0023514B">
        <w:rPr>
          <w:b/>
          <w:lang w:val="en-US" w:bidi="en-US"/>
        </w:rPr>
        <w:t>IBGE;</w:t>
      </w:r>
    </w:p>
    <w:p w14:paraId="0AF89C69" w14:textId="178AD04E"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Auction:</w:t>
      </w:r>
      <w:r w:rsidRPr="0023514B">
        <w:rPr>
          <w:lang w:val="en-US" w:bidi="en-US"/>
        </w:rPr>
        <w:t xml:space="preserve"> Bidding mode for the transfer of the shareholding control of </w:t>
      </w:r>
      <w:r w:rsidRPr="0023514B">
        <w:rPr>
          <w:b/>
          <w:lang w:val="en-US" w:bidi="en-US"/>
        </w:rPr>
        <w:t>SPA,</w:t>
      </w:r>
      <w:r w:rsidRPr="0023514B">
        <w:rPr>
          <w:lang w:val="en-US" w:bidi="en-US"/>
        </w:rPr>
        <w:t xml:space="preserve"> associated with the granting of the </w:t>
      </w:r>
      <w:r w:rsidRPr="0023514B">
        <w:rPr>
          <w:b/>
          <w:lang w:val="en-US" w:bidi="en-US"/>
        </w:rPr>
        <w:t xml:space="preserve">Organized Port </w:t>
      </w:r>
      <w:r w:rsidRPr="0023514B">
        <w:rPr>
          <w:lang w:val="en-US" w:bidi="en-US"/>
        </w:rPr>
        <w:t xml:space="preserve">concession, to be carried out according to and under the conditions described in the </w:t>
      </w:r>
      <w:r w:rsidRPr="0023514B">
        <w:rPr>
          <w:b/>
          <w:lang w:val="en-US" w:bidi="en-US"/>
        </w:rPr>
        <w:t>Public Notice;</w:t>
      </w:r>
    </w:p>
    <w:p w14:paraId="2066E46F" w14:textId="1E20CBBD"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Auction Settlement:</w:t>
      </w:r>
      <w:r w:rsidRPr="0023514B">
        <w:rPr>
          <w:lang w:val="en-US" w:bidi="en-US"/>
        </w:rPr>
        <w:t xml:space="preserve"> Timely and full payment by the </w:t>
      </w:r>
      <w:r w:rsidRPr="0023514B">
        <w:rPr>
          <w:b/>
          <w:lang w:val="en-US" w:bidi="en-US"/>
        </w:rPr>
        <w:t>Winning Bidder</w:t>
      </w:r>
      <w:r w:rsidRPr="0023514B">
        <w:rPr>
          <w:lang w:val="en-US" w:bidi="en-US"/>
        </w:rPr>
        <w:t xml:space="preserve"> to the </w:t>
      </w:r>
      <w:r w:rsidRPr="0023514B">
        <w:rPr>
          <w:b/>
          <w:lang w:val="en-US" w:bidi="en-US"/>
        </w:rPr>
        <w:t>Seller</w:t>
      </w:r>
      <w:r w:rsidRPr="0023514B">
        <w:rPr>
          <w:lang w:val="en-US" w:bidi="en-US"/>
        </w:rPr>
        <w:t xml:space="preserve"> in exchange for the transfer of ownership of the </w:t>
      </w:r>
      <w:r w:rsidRPr="0023514B">
        <w:rPr>
          <w:b/>
          <w:lang w:val="en-US" w:bidi="en-US"/>
        </w:rPr>
        <w:t>Auction Object</w:t>
      </w:r>
      <w:r w:rsidRPr="0023514B">
        <w:rPr>
          <w:lang w:val="en-US" w:bidi="en-US"/>
        </w:rPr>
        <w:t xml:space="preserve"> shares, to be operationalized by </w:t>
      </w:r>
      <w:r w:rsidRPr="0023514B">
        <w:rPr>
          <w:b/>
          <w:lang w:val="en-US" w:bidi="en-US"/>
        </w:rPr>
        <w:t>B3</w:t>
      </w:r>
      <w:r w:rsidRPr="0023514B">
        <w:rPr>
          <w:lang w:val="en-US" w:bidi="en-US"/>
        </w:rPr>
        <w:t>;</w:t>
      </w:r>
    </w:p>
    <w:p w14:paraId="549C777A" w14:textId="31576974" w:rsidR="00AD30A4" w:rsidRPr="000833CF" w:rsidRDefault="00B02CF2" w:rsidP="000501E8">
      <w:pPr>
        <w:pStyle w:val="PargrafodaLista"/>
        <w:numPr>
          <w:ilvl w:val="2"/>
          <w:numId w:val="10"/>
        </w:numPr>
        <w:tabs>
          <w:tab w:val="left" w:pos="2664"/>
        </w:tabs>
        <w:spacing w:before="120" w:line="300" w:lineRule="exact"/>
        <w:rPr>
          <w:lang w:val="en-US"/>
        </w:rPr>
      </w:pPr>
      <w:r w:rsidRPr="0023514B">
        <w:rPr>
          <w:b/>
          <w:lang w:val="en-US" w:bidi="en-US"/>
        </w:rPr>
        <w:t>Settlement of the Offer to Employees and Retirees:</w:t>
      </w:r>
      <w:r w:rsidRPr="0023514B">
        <w:rPr>
          <w:lang w:val="en-US" w:bidi="en-US"/>
        </w:rPr>
        <w:t xml:space="preserve"> Timely and full payment by the </w:t>
      </w:r>
      <w:r w:rsidRPr="0023514B">
        <w:rPr>
          <w:b/>
          <w:lang w:val="en-US" w:bidi="en-US"/>
        </w:rPr>
        <w:t>Employees and Retirees</w:t>
      </w:r>
      <w:r w:rsidRPr="0023514B">
        <w:rPr>
          <w:lang w:val="en-US" w:bidi="en-US"/>
        </w:rPr>
        <w:t xml:space="preserve"> to the </w:t>
      </w:r>
      <w:r w:rsidRPr="0023514B">
        <w:rPr>
          <w:b/>
          <w:lang w:val="en-US" w:bidi="en-US"/>
        </w:rPr>
        <w:t xml:space="preserve">Seller </w:t>
      </w:r>
      <w:r w:rsidRPr="0023514B">
        <w:rPr>
          <w:lang w:val="en-US" w:bidi="en-US"/>
        </w:rPr>
        <w:t xml:space="preserve">in exchange for the transfer of ownership of the shares which are contemplated in the </w:t>
      </w:r>
      <w:r w:rsidRPr="0023514B">
        <w:rPr>
          <w:b/>
          <w:lang w:val="en-US" w:bidi="en-US"/>
        </w:rPr>
        <w:t>Offer to Employees and Retirees</w:t>
      </w:r>
      <w:r w:rsidRPr="0023514B">
        <w:rPr>
          <w:lang w:val="en-US" w:bidi="en-US"/>
        </w:rPr>
        <w:t xml:space="preserve">, to be operationalized by </w:t>
      </w:r>
      <w:r w:rsidRPr="0023514B">
        <w:rPr>
          <w:b/>
          <w:lang w:val="en-US" w:bidi="en-US"/>
        </w:rPr>
        <w:t>B3</w:t>
      </w:r>
      <w:r w:rsidRPr="0023514B">
        <w:rPr>
          <w:lang w:val="en-US" w:bidi="en-US"/>
        </w:rPr>
        <w:t>;</w:t>
      </w:r>
    </w:p>
    <w:p w14:paraId="594307AB" w14:textId="745D2A38"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Due Diligence Procedure Manual:</w:t>
      </w:r>
      <w:r w:rsidRPr="0023514B">
        <w:rPr>
          <w:lang w:val="en-US" w:bidi="en-US"/>
        </w:rPr>
        <w:t xml:space="preserve"> Document detailing the content and procedures applicable to the </w:t>
      </w:r>
      <w:r w:rsidRPr="0023514B">
        <w:rPr>
          <w:b/>
          <w:lang w:val="en-US" w:bidi="en-US"/>
        </w:rPr>
        <w:t>Data Room</w:t>
      </w:r>
      <w:r w:rsidRPr="0023514B">
        <w:rPr>
          <w:lang w:val="en-US" w:bidi="en-US"/>
        </w:rPr>
        <w:t xml:space="preserve">, conducting technical visits and holding meetings, available on the </w:t>
      </w:r>
      <w:r w:rsidRPr="0023514B">
        <w:rPr>
          <w:b/>
          <w:lang w:val="en-US" w:bidi="en-US"/>
        </w:rPr>
        <w:t>BNDES, MInfra and ANTAQ websites</w:t>
      </w:r>
      <w:r w:rsidRPr="0023514B">
        <w:rPr>
          <w:lang w:val="en-US" w:bidi="en-US"/>
        </w:rPr>
        <w:t>;</w:t>
      </w:r>
    </w:p>
    <w:p w14:paraId="7B8A0987" w14:textId="4F3B841D"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Offer to Employees and Retirees Manual:</w:t>
      </w:r>
      <w:r w:rsidRPr="0023514B">
        <w:rPr>
          <w:lang w:val="en-US" w:bidi="en-US"/>
        </w:rPr>
        <w:t xml:space="preserve"> Document that gathers the information concerning the </w:t>
      </w:r>
      <w:r w:rsidRPr="0023514B">
        <w:rPr>
          <w:b/>
          <w:lang w:val="en-US" w:bidi="en-US"/>
        </w:rPr>
        <w:t>Offer to Employees and Retirees</w:t>
      </w:r>
      <w:r w:rsidRPr="0023514B">
        <w:rPr>
          <w:lang w:val="en-US" w:bidi="en-US"/>
        </w:rPr>
        <w:t xml:space="preserve">, in accordance with the provisions of </w:t>
      </w:r>
      <w:r w:rsidR="00501684">
        <w:rPr>
          <w:lang w:val="en-US" w:bidi="en-US"/>
        </w:rPr>
        <w:fldChar w:fldCharType="begin"/>
      </w:r>
      <w:r w:rsidR="00501684">
        <w:rPr>
          <w:lang w:val="en-US" w:bidi="en-US"/>
        </w:rPr>
        <w:instrText xml:space="preserve"> REF _Ref96692465 \h </w:instrText>
      </w:r>
      <w:r w:rsidR="00501684">
        <w:rPr>
          <w:lang w:val="en-US" w:bidi="en-US"/>
        </w:rPr>
      </w:r>
      <w:r w:rsidR="00501684">
        <w:rPr>
          <w:lang w:val="en-US" w:bidi="en-US"/>
        </w:rPr>
        <w:fldChar w:fldCharType="separate"/>
      </w:r>
      <w:r w:rsidR="00501684" w:rsidRPr="0023514B">
        <w:rPr>
          <w:b/>
          <w:highlight w:val="green"/>
          <w:lang w:val="en-US" w:bidi="en-US"/>
        </w:rPr>
        <w:t xml:space="preserve">Attachment </w:t>
      </w:r>
      <w:r w:rsidR="00501684">
        <w:rPr>
          <w:b/>
          <w:highlight w:val="green"/>
          <w:lang w:val="en-US" w:bidi="en-US"/>
        </w:rPr>
        <w:t>8</w:t>
      </w:r>
      <w:r w:rsidR="00501684">
        <w:rPr>
          <w:lang w:val="en-US" w:bidi="en-US"/>
        </w:rPr>
        <w:fldChar w:fldCharType="end"/>
      </w:r>
      <w:r w:rsidR="00501684">
        <w:rPr>
          <w:lang w:val="en-US" w:bidi="en-US"/>
        </w:rPr>
        <w:t xml:space="preserve"> </w:t>
      </w:r>
      <w:r w:rsidRPr="0023514B">
        <w:rPr>
          <w:lang w:val="en-US" w:bidi="en-US"/>
        </w:rPr>
        <w:t>herein;</w:t>
      </w:r>
    </w:p>
    <w:p w14:paraId="032D4B6F" w14:textId="78705507"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lastRenderedPageBreak/>
        <w:t xml:space="preserve">B3 Auction Procedure Manual: </w:t>
      </w:r>
      <w:r w:rsidRPr="0023514B">
        <w:rPr>
          <w:lang w:val="en-US" w:bidi="en-US"/>
        </w:rPr>
        <w:t xml:space="preserve">Document prepared by </w:t>
      </w:r>
      <w:r w:rsidRPr="0023514B">
        <w:rPr>
          <w:b/>
          <w:lang w:val="en-US" w:bidi="en-US"/>
        </w:rPr>
        <w:t>B3</w:t>
      </w:r>
      <w:r w:rsidRPr="0023514B">
        <w:rPr>
          <w:lang w:val="en-US" w:bidi="en-US"/>
        </w:rPr>
        <w:t xml:space="preserve"> and validated by </w:t>
      </w:r>
      <w:r w:rsidRPr="0023514B">
        <w:rPr>
          <w:b/>
          <w:lang w:val="en-US" w:bidi="en-US"/>
        </w:rPr>
        <w:t>BNDES</w:t>
      </w:r>
      <w:r w:rsidRPr="0023514B">
        <w:rPr>
          <w:lang w:val="en-US" w:bidi="en-US"/>
        </w:rPr>
        <w:t xml:space="preserve">, containing guidelines, rules and document templates for the operational procedures of the </w:t>
      </w:r>
      <w:r w:rsidRPr="0023514B">
        <w:rPr>
          <w:b/>
          <w:lang w:val="en-US" w:bidi="en-US"/>
        </w:rPr>
        <w:t>Auction</w:t>
      </w:r>
      <w:r w:rsidRPr="0023514B">
        <w:rPr>
          <w:lang w:val="en-US" w:bidi="en-US"/>
        </w:rPr>
        <w:t xml:space="preserve">, as well as all other procedures relevant to the realization of the bidding process, to be disclosed on the </w:t>
      </w:r>
      <w:r w:rsidRPr="0023514B">
        <w:rPr>
          <w:b/>
          <w:lang w:val="en-US" w:bidi="en-US"/>
        </w:rPr>
        <w:t>BNDES, Ministry of Infrastructure and ANTAQ websites</w:t>
      </w:r>
      <w:r w:rsidRPr="0023514B">
        <w:rPr>
          <w:lang w:val="en-US" w:bidi="en-US"/>
        </w:rPr>
        <w:t xml:space="preserve"> on the date indicated in </w:t>
      </w:r>
      <w:r w:rsidR="003D22F5" w:rsidRPr="0023514B">
        <w:rPr>
          <w:highlight w:val="green"/>
          <w:lang w:val="en-US" w:bidi="en-US"/>
        </w:rPr>
        <w:fldChar w:fldCharType="begin"/>
      </w:r>
      <w:r w:rsidR="003D22F5" w:rsidRPr="0023514B">
        <w:rPr>
          <w:highlight w:val="green"/>
          <w:lang w:val="en-US" w:bidi="en-US"/>
        </w:rPr>
        <w:instrText xml:space="preserve"> REF _Ref71811746 \h  \* MERGEFORMAT </w:instrText>
      </w:r>
      <w:r w:rsidR="003D22F5" w:rsidRPr="0023514B">
        <w:rPr>
          <w:highlight w:val="green"/>
          <w:lang w:val="en-US" w:bidi="en-US"/>
        </w:rPr>
      </w:r>
      <w:r w:rsidR="003D22F5" w:rsidRPr="0023514B">
        <w:rPr>
          <w:highlight w:val="green"/>
          <w:lang w:val="en-US" w:bidi="en-US"/>
        </w:rPr>
        <w:fldChar w:fldCharType="separate"/>
      </w:r>
      <w:r w:rsidR="000833CF">
        <w:rPr>
          <w:highlight w:val="green"/>
          <w:lang w:val="en-US" w:bidi="en-US"/>
        </w:rPr>
        <w:t>Chapter</w:t>
      </w:r>
      <w:r w:rsidR="000C7A8A" w:rsidRPr="0023514B">
        <w:rPr>
          <w:highlight w:val="green"/>
          <w:lang w:val="en-US" w:bidi="en-US"/>
        </w:rPr>
        <w:t xml:space="preserve"> VII</w:t>
      </w:r>
      <w:r w:rsidR="003D22F5" w:rsidRPr="0023514B">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w:t>
      </w:r>
    </w:p>
    <w:p w14:paraId="1EEBF737" w14:textId="0AEE89A4"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B3 Procedure Manual for the Offer to Employees and Retirees:</w:t>
      </w:r>
      <w:r w:rsidRPr="0023514B">
        <w:rPr>
          <w:lang w:val="en-US" w:bidi="en-US"/>
        </w:rPr>
        <w:t xml:space="preserve"> Document prepared by </w:t>
      </w:r>
      <w:r w:rsidRPr="0023514B">
        <w:rPr>
          <w:b/>
          <w:lang w:val="en-US" w:bidi="en-US"/>
        </w:rPr>
        <w:t>B3</w:t>
      </w:r>
      <w:r w:rsidRPr="0023514B">
        <w:rPr>
          <w:lang w:val="en-US" w:bidi="en-US"/>
        </w:rPr>
        <w:t xml:space="preserve"> and validated by the </w:t>
      </w:r>
      <w:r w:rsidRPr="0023514B">
        <w:rPr>
          <w:b/>
          <w:lang w:val="en-US" w:bidi="en-US"/>
        </w:rPr>
        <w:t>BNDES</w:t>
      </w:r>
      <w:r w:rsidRPr="0023514B">
        <w:rPr>
          <w:lang w:val="en-US" w:bidi="en-US"/>
        </w:rPr>
        <w:t xml:space="preserve">, containing guidelines, rules and details related to the </w:t>
      </w:r>
      <w:r w:rsidRPr="0023514B">
        <w:rPr>
          <w:b/>
          <w:lang w:val="en-US" w:bidi="en-US"/>
        </w:rPr>
        <w:t>Offer to Employees and Retirees</w:t>
      </w:r>
      <w:r w:rsidRPr="0023514B">
        <w:rPr>
          <w:lang w:val="en-US" w:bidi="en-US"/>
        </w:rPr>
        <w:t xml:space="preserve"> and the </w:t>
      </w:r>
      <w:r w:rsidRPr="0023514B">
        <w:rPr>
          <w:b/>
          <w:lang w:val="en-US" w:bidi="en-US"/>
        </w:rPr>
        <w:t>Settlement</w:t>
      </w:r>
      <w:r w:rsidRPr="0023514B">
        <w:rPr>
          <w:lang w:val="en-US" w:bidi="en-US"/>
        </w:rPr>
        <w:t xml:space="preserve"> thereof, as well as all other procedures relevant to the realization of said </w:t>
      </w:r>
      <w:r w:rsidRPr="0023514B">
        <w:rPr>
          <w:b/>
          <w:lang w:val="en-US" w:bidi="en-US"/>
        </w:rPr>
        <w:t>Offer</w:t>
      </w:r>
      <w:r w:rsidRPr="0023514B">
        <w:rPr>
          <w:lang w:val="en-US" w:bidi="en-US"/>
        </w:rPr>
        <w:t xml:space="preserve">, to be disclosed on the </w:t>
      </w:r>
      <w:r w:rsidRPr="0023514B">
        <w:rPr>
          <w:b/>
          <w:lang w:val="en-US" w:bidi="en-US"/>
        </w:rPr>
        <w:t>BNDES, Ministry of Infrastructure and ANTAQ websites</w:t>
      </w:r>
      <w:r w:rsidRPr="0023514B">
        <w:rPr>
          <w:lang w:val="en-US" w:bidi="en-US"/>
        </w:rPr>
        <w:t xml:space="preserve"> on the date indicated in </w:t>
      </w:r>
      <w:r w:rsidR="003D22F5" w:rsidRPr="0023514B">
        <w:rPr>
          <w:highlight w:val="green"/>
          <w:lang w:val="en-US" w:bidi="en-US"/>
        </w:rPr>
        <w:fldChar w:fldCharType="begin"/>
      </w:r>
      <w:r w:rsidR="003D22F5" w:rsidRPr="0023514B">
        <w:rPr>
          <w:highlight w:val="green"/>
          <w:lang w:val="en-US" w:bidi="en-US"/>
        </w:rPr>
        <w:instrText xml:space="preserve"> REF _Ref71811746 \h  \* MERGEFORMAT </w:instrText>
      </w:r>
      <w:r w:rsidR="003D22F5" w:rsidRPr="0023514B">
        <w:rPr>
          <w:highlight w:val="green"/>
          <w:lang w:val="en-US" w:bidi="en-US"/>
        </w:rPr>
      </w:r>
      <w:r w:rsidR="003D22F5" w:rsidRPr="0023514B">
        <w:rPr>
          <w:highlight w:val="green"/>
          <w:lang w:val="en-US" w:bidi="en-US"/>
        </w:rPr>
        <w:fldChar w:fldCharType="separate"/>
      </w:r>
      <w:r w:rsidR="000833CF">
        <w:rPr>
          <w:highlight w:val="green"/>
          <w:lang w:val="en-US" w:bidi="en-US"/>
        </w:rPr>
        <w:t>Chapter</w:t>
      </w:r>
      <w:r w:rsidR="000C7A8A" w:rsidRPr="0023514B">
        <w:rPr>
          <w:highlight w:val="green"/>
          <w:lang w:val="en-US" w:bidi="en-US"/>
        </w:rPr>
        <w:t xml:space="preserve"> VII</w:t>
      </w:r>
      <w:r w:rsidR="003D22F5" w:rsidRPr="0023514B">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w:t>
      </w:r>
    </w:p>
    <w:p w14:paraId="5345347E" w14:textId="7A0B172C" w:rsidR="00AD30A4" w:rsidRPr="000833CF" w:rsidRDefault="00B155BA"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Ministry of Infrastructure (MInfra): </w:t>
      </w:r>
      <w:r w:rsidRPr="0023514B">
        <w:rPr>
          <w:lang w:val="en-US" w:bidi="en-US"/>
        </w:rPr>
        <w:t xml:space="preserve">a direct federal Public Administration body responsible for the areas of rail, road, waterway and air transportation, policies and guidelines for the development and promotion of the maritime, river and lake port and port facilities sector and execution and evaluation of measures, programs and projects to support the development of the infrastructure and superstructure of maritime, river and lake ports and port facilities, designated as responsible for coordinating and monitoring </w:t>
      </w:r>
      <w:r w:rsidRPr="0023514B">
        <w:rPr>
          <w:b/>
          <w:lang w:val="en-US" w:bidi="en-US"/>
        </w:rPr>
        <w:t>SPA</w:t>
      </w:r>
      <w:r w:rsidRPr="0023514B">
        <w:rPr>
          <w:lang w:val="en-US" w:bidi="en-US"/>
        </w:rPr>
        <w:t xml:space="preserve">’s privatization measures, including the authority to approve the partial and final results of the studies prepared by the </w:t>
      </w:r>
      <w:r w:rsidRPr="0023514B">
        <w:rPr>
          <w:b/>
          <w:lang w:val="en-US" w:bidi="en-US"/>
        </w:rPr>
        <w:t>BNDES</w:t>
      </w:r>
      <w:r w:rsidRPr="0023514B">
        <w:rPr>
          <w:lang w:val="en-US" w:bidi="en-US"/>
        </w:rPr>
        <w:t>;</w:t>
      </w:r>
    </w:p>
    <w:p w14:paraId="738E1485" w14:textId="7A624402"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Auction Object: </w:t>
      </w:r>
      <w:r w:rsidRPr="0023514B">
        <w:rPr>
          <w:lang w:val="en-US" w:bidi="en-US"/>
        </w:rPr>
        <w:t>(i)</w:t>
      </w:r>
      <w:r w:rsidRPr="0023514B">
        <w:rPr>
          <w:b/>
          <w:lang w:val="en-US" w:bidi="en-US"/>
        </w:rPr>
        <w:t xml:space="preserve"> </w:t>
      </w:r>
      <w:r w:rsidRPr="0023514B">
        <w:rPr>
          <w:lang w:val="en-US" w:bidi="en-US"/>
        </w:rPr>
        <w:t xml:space="preserve">sale of the common and preferred shares held by the </w:t>
      </w:r>
      <w:r w:rsidRPr="0023514B">
        <w:rPr>
          <w:b/>
          <w:lang w:val="en-US" w:bidi="en-US"/>
        </w:rPr>
        <w:t>Seller</w:t>
      </w:r>
      <w:r w:rsidRPr="0023514B">
        <w:rPr>
          <w:lang w:val="en-US" w:bidi="en-US"/>
        </w:rPr>
        <w:t xml:space="preserve"> in </w:t>
      </w:r>
      <w:r w:rsidRPr="0023514B">
        <w:rPr>
          <w:b/>
          <w:lang w:val="en-US" w:bidi="en-US"/>
        </w:rPr>
        <w:t>SPA</w:t>
      </w:r>
      <w:r w:rsidRPr="0023514B">
        <w:rPr>
          <w:lang w:val="en-US" w:bidi="en-US"/>
        </w:rPr>
        <w:t xml:space="preserve">, equivalent to </w:t>
      </w:r>
      <w:r w:rsidR="00F07772" w:rsidRPr="0023514B">
        <w:rPr>
          <w:shd w:val="clear" w:color="auto" w:fill="FFFF00"/>
          <w:lang w:val="en-US" w:bidi="en-US"/>
        </w:rPr>
        <w:t>[•]</w:t>
      </w:r>
      <w:r w:rsidRPr="0023514B">
        <w:rPr>
          <w:lang w:val="en-US" w:bidi="en-US"/>
        </w:rPr>
        <w:t xml:space="preserve">% of the Company’s total capital stock, duly paid, associated with </w:t>
      </w:r>
      <w:r w:rsidRPr="0023514B">
        <w:rPr>
          <w:b/>
          <w:lang w:val="en-US" w:bidi="en-US"/>
        </w:rPr>
        <w:t>(ii)</w:t>
      </w:r>
      <w:r w:rsidRPr="0023514B">
        <w:rPr>
          <w:lang w:val="en-US" w:bidi="en-US"/>
        </w:rPr>
        <w:t xml:space="preserve"> granting of the </w:t>
      </w:r>
      <w:r w:rsidRPr="0023514B">
        <w:rPr>
          <w:b/>
          <w:lang w:val="en-US" w:bidi="en-US"/>
        </w:rPr>
        <w:t xml:space="preserve">Concession </w:t>
      </w:r>
      <w:r w:rsidRPr="0023514B">
        <w:rPr>
          <w:lang w:val="en-US" w:bidi="en-US"/>
        </w:rPr>
        <w:t xml:space="preserve">for public administration services of the </w:t>
      </w:r>
      <w:r w:rsidRPr="0023514B">
        <w:rPr>
          <w:b/>
          <w:lang w:val="en-US" w:bidi="en-US"/>
        </w:rPr>
        <w:t>Organized Port</w:t>
      </w:r>
      <w:r w:rsidRPr="0023514B">
        <w:rPr>
          <w:lang w:val="en-US" w:bidi="en-US"/>
        </w:rPr>
        <w:t xml:space="preserve">, for the performance of the duties of port authority and the indirect exploitation of the port facilities existing therein, in accordance with the obligations, rights and charges set forth in the </w:t>
      </w:r>
      <w:r w:rsidRPr="0023514B">
        <w:rPr>
          <w:b/>
          <w:lang w:val="en-US" w:bidi="en-US"/>
        </w:rPr>
        <w:t xml:space="preserve">Concession Agreement, </w:t>
      </w:r>
      <w:r w:rsidRPr="0023514B">
        <w:rPr>
          <w:lang w:val="en-US" w:bidi="en-US"/>
        </w:rPr>
        <w:t xml:space="preserve">pursuant to </w:t>
      </w:r>
      <w:r w:rsidR="00501684">
        <w:rPr>
          <w:b/>
          <w:highlight w:val="green"/>
          <w:lang w:val="en-US" w:bidi="en-US"/>
        </w:rPr>
        <w:fldChar w:fldCharType="begin"/>
      </w:r>
      <w:r w:rsidR="00501684">
        <w:rPr>
          <w:b/>
          <w:lang w:val="en-US" w:bidi="en-US"/>
        </w:rPr>
        <w:instrText xml:space="preserve"> REF _Ref96692370 \h </w:instrText>
      </w:r>
      <w:r w:rsidR="00501684">
        <w:rPr>
          <w:b/>
          <w:highlight w:val="green"/>
          <w:lang w:val="en-US" w:bidi="en-US"/>
        </w:rPr>
      </w:r>
      <w:r w:rsidR="00501684">
        <w:rPr>
          <w:b/>
          <w:highlight w:val="green"/>
          <w:lang w:val="en-US" w:bidi="en-US"/>
        </w:rPr>
        <w:fldChar w:fldCharType="separate"/>
      </w:r>
      <w:r w:rsidR="00501684" w:rsidRPr="0023514B">
        <w:rPr>
          <w:b/>
          <w:highlight w:val="green"/>
          <w:lang w:val="en-US" w:bidi="en-US"/>
        </w:rPr>
        <w:t>Attachment 11</w:t>
      </w:r>
      <w:r w:rsidR="00501684">
        <w:rPr>
          <w:b/>
          <w:highlight w:val="green"/>
          <w:lang w:val="en-US" w:bidi="en-US"/>
        </w:rPr>
        <w:fldChar w:fldCharType="end"/>
      </w:r>
      <w:r w:rsidRPr="0023514B">
        <w:rPr>
          <w:lang w:val="en-US" w:bidi="en-US"/>
        </w:rPr>
        <w:t>;</w:t>
      </w:r>
    </w:p>
    <w:p w14:paraId="2CB61D04" w14:textId="4F73F645"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bookmarkStart w:id="4" w:name="_Ref96692763"/>
      <w:r w:rsidRPr="0023514B">
        <w:rPr>
          <w:b/>
          <w:lang w:val="en-US" w:bidi="en-US"/>
        </w:rPr>
        <w:t xml:space="preserve">Offer to Employees and Retirees: (i) </w:t>
      </w:r>
      <w:r w:rsidRPr="0023514B">
        <w:rPr>
          <w:lang w:val="en-US" w:bidi="en-US"/>
        </w:rPr>
        <w:t xml:space="preserve">The offer of common and preferred shares equivalent to 10% (ten percent) of the total </w:t>
      </w:r>
      <w:r w:rsidRPr="0023514B">
        <w:rPr>
          <w:b/>
          <w:lang w:val="en-US" w:bidi="en-US"/>
        </w:rPr>
        <w:t>SPA</w:t>
      </w:r>
      <w:r w:rsidRPr="0023514B">
        <w:rPr>
          <w:lang w:val="en-US" w:bidi="en-US"/>
        </w:rPr>
        <w:t xml:space="preserve"> shares held by the </w:t>
      </w:r>
      <w:r w:rsidRPr="0023514B">
        <w:rPr>
          <w:b/>
          <w:lang w:val="en-US" w:bidi="en-US"/>
        </w:rPr>
        <w:t>Seller</w:t>
      </w:r>
      <w:r w:rsidRPr="0023514B">
        <w:rPr>
          <w:lang w:val="en-US" w:bidi="en-US"/>
        </w:rPr>
        <w:t xml:space="preserve">, equivalent to approximately 10% of the company’s capital stock, prior to the sale to the </w:t>
      </w:r>
      <w:r w:rsidRPr="0023514B">
        <w:rPr>
          <w:b/>
          <w:lang w:val="en-US" w:bidi="en-US"/>
        </w:rPr>
        <w:t>Winning Bidder</w:t>
      </w:r>
      <w:r w:rsidRPr="0023514B">
        <w:rPr>
          <w:lang w:val="en-US" w:bidi="en-US"/>
        </w:rPr>
        <w:t>;</w:t>
      </w:r>
      <w:bookmarkEnd w:id="4"/>
    </w:p>
    <w:p w14:paraId="6B1B26D6" w14:textId="40CF5A27" w:rsidR="00DD7044" w:rsidRPr="000833CF" w:rsidRDefault="00DD7044"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Related Parties: </w:t>
      </w:r>
      <w:r w:rsidRPr="0023514B">
        <w:rPr>
          <w:lang w:val="en-US" w:bidi="en-US"/>
        </w:rPr>
        <w:t xml:space="preserve">regarding the </w:t>
      </w:r>
      <w:r w:rsidRPr="0023514B">
        <w:rPr>
          <w:b/>
          <w:lang w:val="en-US" w:bidi="en-US"/>
        </w:rPr>
        <w:t>Concessionaire</w:t>
      </w:r>
      <w:r w:rsidRPr="0023514B">
        <w:rPr>
          <w:lang w:val="en-US" w:bidi="en-US"/>
        </w:rPr>
        <w:t>, any parent company, affiliate and respective subsidiaries, as well as those deemed as such by the Accounting Standards in effect;</w:t>
      </w:r>
    </w:p>
    <w:p w14:paraId="5506F468" w14:textId="27831726" w:rsidR="005B1BB3" w:rsidRPr="000833CF" w:rsidRDefault="005B1BB3"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Accredited Participant: </w:t>
      </w:r>
      <w:r w:rsidRPr="0023514B">
        <w:rPr>
          <w:lang w:val="en-US" w:bidi="en-US"/>
        </w:rPr>
        <w:t xml:space="preserve">Brokerage company qualified by the Central Bank of Brazil and </w:t>
      </w:r>
      <w:r w:rsidRPr="0023514B">
        <w:rPr>
          <w:b/>
          <w:lang w:val="en-US" w:bidi="en-US"/>
        </w:rPr>
        <w:t>CVM</w:t>
      </w:r>
      <w:r w:rsidRPr="0023514B">
        <w:rPr>
          <w:lang w:val="en-US" w:bidi="en-US"/>
        </w:rPr>
        <w:t xml:space="preserve">, duly authorized to operate in </w:t>
      </w:r>
      <w:r w:rsidRPr="0023514B">
        <w:rPr>
          <w:b/>
          <w:lang w:val="en-US" w:bidi="en-US"/>
        </w:rPr>
        <w:t>B3</w:t>
      </w:r>
      <w:r w:rsidRPr="0023514B">
        <w:rPr>
          <w:lang w:val="en-US" w:bidi="en-US"/>
        </w:rPr>
        <w:t xml:space="preserve"> and contracted by the </w:t>
      </w:r>
      <w:r w:rsidRPr="0023514B">
        <w:rPr>
          <w:b/>
          <w:lang w:val="en-US" w:bidi="en-US"/>
        </w:rPr>
        <w:t>Bidder</w:t>
      </w:r>
      <w:r w:rsidRPr="0023514B">
        <w:rPr>
          <w:lang w:val="en-US" w:bidi="en-US"/>
        </w:rPr>
        <w:t xml:space="preserve"> to represent it in all acts with </w:t>
      </w:r>
      <w:r w:rsidRPr="0023514B">
        <w:rPr>
          <w:b/>
          <w:lang w:val="en-US" w:bidi="en-US"/>
        </w:rPr>
        <w:t>B3</w:t>
      </w:r>
      <w:r w:rsidRPr="0023514B">
        <w:rPr>
          <w:lang w:val="en-US" w:bidi="en-US"/>
        </w:rPr>
        <w:t xml:space="preserve"> related to the </w:t>
      </w:r>
      <w:r w:rsidRPr="0023514B">
        <w:rPr>
          <w:b/>
          <w:lang w:val="en-US" w:bidi="en-US"/>
        </w:rPr>
        <w:t>Auction</w:t>
      </w:r>
      <w:r w:rsidRPr="0023514B">
        <w:rPr>
          <w:lang w:val="en-US" w:bidi="en-US"/>
        </w:rPr>
        <w:t>;</w:t>
      </w:r>
    </w:p>
    <w:p w14:paraId="2CB5DDC7" w14:textId="6DEAFDE5" w:rsidR="00BE659E" w:rsidRPr="000833CF" w:rsidRDefault="00BE659E"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PGFN</w:t>
      </w:r>
      <w:r w:rsidRPr="0023514B">
        <w:rPr>
          <w:lang w:val="en-US" w:bidi="en-US"/>
        </w:rPr>
        <w:t>: Attorney General's Office of the National Treasury;</w:t>
      </w:r>
    </w:p>
    <w:p w14:paraId="1D78B1AF" w14:textId="7FC0CBE1"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 Concession Authorit</w:t>
      </w:r>
      <w:r w:rsidR="00B35981">
        <w:rPr>
          <w:b/>
          <w:lang w:val="en-US" w:bidi="en-US"/>
        </w:rPr>
        <w:t>y</w:t>
      </w:r>
      <w:r w:rsidRPr="0023514B">
        <w:rPr>
          <w:b/>
          <w:lang w:val="en-US" w:bidi="en-US"/>
        </w:rPr>
        <w:t>:</w:t>
      </w:r>
      <w:r w:rsidRPr="0023514B">
        <w:rPr>
          <w:lang w:val="en-US" w:bidi="en-US"/>
        </w:rPr>
        <w:t xml:space="preserve"> The Federal Government, a legal entity governed by internal public law, headquartered in Brasília, Federal District, through intermediation by the </w:t>
      </w:r>
      <w:r w:rsidRPr="0023514B">
        <w:rPr>
          <w:b/>
          <w:lang w:val="en-US" w:bidi="en-US"/>
        </w:rPr>
        <w:t>Ministry of Infrastructure;</w:t>
      </w:r>
    </w:p>
    <w:p w14:paraId="0C359D62" w14:textId="7B0532C9"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Organized Port: </w:t>
      </w:r>
      <w:r w:rsidRPr="0023514B">
        <w:rPr>
          <w:lang w:val="en-US" w:bidi="en-US"/>
        </w:rPr>
        <w:t xml:space="preserve">Organized Port of Santos, a public asset built and equipped to meet the needs of navigation, passenger transport or the transport and storage </w:t>
      </w:r>
      <w:r w:rsidRPr="0023514B">
        <w:rPr>
          <w:lang w:val="en-US" w:bidi="en-US"/>
        </w:rPr>
        <w:lastRenderedPageBreak/>
        <w:t xml:space="preserve">of goods in the areas delimited by Ordinance No. </w:t>
      </w:r>
      <w:r w:rsidR="001E417D" w:rsidRPr="0023514B">
        <w:rPr>
          <w:shd w:val="clear" w:color="auto" w:fill="FFFF00"/>
          <w:lang w:val="en-US" w:bidi="en-US"/>
        </w:rPr>
        <w:t>[•]</w:t>
      </w:r>
      <w:r w:rsidRPr="0023514B">
        <w:rPr>
          <w:lang w:val="en-US" w:bidi="en-US"/>
        </w:rPr>
        <w:t xml:space="preserve">, dated </w:t>
      </w:r>
      <w:r w:rsidR="00A5778A" w:rsidRPr="0023514B">
        <w:rPr>
          <w:shd w:val="clear" w:color="auto" w:fill="FFFF00"/>
          <w:lang w:val="en-US" w:bidi="en-US"/>
        </w:rPr>
        <w:t>[•]</w:t>
      </w:r>
      <w:r w:rsidRPr="0023514B">
        <w:rPr>
          <w:lang w:val="en-US" w:bidi="en-US"/>
        </w:rPr>
        <w:t xml:space="preserve"> </w:t>
      </w:r>
      <w:r w:rsidR="00A5778A" w:rsidRPr="0023514B">
        <w:rPr>
          <w:shd w:val="clear" w:color="auto" w:fill="FFFF00"/>
          <w:lang w:val="en-US" w:bidi="en-US"/>
        </w:rPr>
        <w:t>[•]</w:t>
      </w:r>
      <w:r w:rsidRPr="0023514B">
        <w:rPr>
          <w:lang w:val="en-US" w:bidi="en-US"/>
        </w:rPr>
        <w:t xml:space="preserve">, </w:t>
      </w:r>
      <w:r w:rsidR="00A5778A" w:rsidRPr="0023514B">
        <w:rPr>
          <w:shd w:val="clear" w:color="auto" w:fill="FFFF00"/>
          <w:lang w:val="en-US" w:bidi="en-US"/>
        </w:rPr>
        <w:t>[•]</w:t>
      </w:r>
      <w:r w:rsidRPr="0023514B">
        <w:rPr>
          <w:lang w:val="en-US" w:bidi="en-US"/>
        </w:rPr>
        <w:t xml:space="preserve">, of the </w:t>
      </w:r>
      <w:r w:rsidRPr="0023514B">
        <w:rPr>
          <w:b/>
          <w:lang w:val="en-US" w:bidi="en-US"/>
        </w:rPr>
        <w:t xml:space="preserve">Ministry of Infrastructure, </w:t>
      </w:r>
      <w:r w:rsidRPr="0023514B">
        <w:rPr>
          <w:lang w:val="en-US" w:bidi="en-US"/>
        </w:rPr>
        <w:t xml:space="preserve">managed by </w:t>
      </w:r>
      <w:r w:rsidRPr="0023514B">
        <w:rPr>
          <w:b/>
          <w:lang w:val="en-US" w:bidi="en-US"/>
        </w:rPr>
        <w:t>SPA</w:t>
      </w:r>
      <w:r w:rsidRPr="0023514B">
        <w:rPr>
          <w:lang w:val="en-US" w:bidi="en-US"/>
        </w:rPr>
        <w:t xml:space="preserve"> pursuant to the </w:t>
      </w:r>
      <w:r w:rsidRPr="0023514B">
        <w:rPr>
          <w:b/>
          <w:lang w:val="en-US" w:bidi="en-US"/>
        </w:rPr>
        <w:t xml:space="preserve">Concession Agreement </w:t>
      </w:r>
      <w:r w:rsidRPr="0023514B">
        <w:rPr>
          <w:lang w:val="en-US" w:bidi="en-US"/>
        </w:rPr>
        <w:t>to be entered into;</w:t>
      </w:r>
    </w:p>
    <w:p w14:paraId="517F9AE7" w14:textId="77777777"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PND</w:t>
      </w:r>
      <w:r w:rsidRPr="0023514B">
        <w:rPr>
          <w:lang w:val="en-US" w:bidi="en-US"/>
        </w:rPr>
        <w:t>: National Privatization Program, governed by Law No. 9.491/1997;</w:t>
      </w:r>
    </w:p>
    <w:p w14:paraId="4B521A08" w14:textId="69B74E0E"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Bidder: Auction</w:t>
      </w:r>
      <w:r w:rsidRPr="0023514B">
        <w:rPr>
          <w:lang w:val="en-US" w:bidi="en-US"/>
        </w:rPr>
        <w:t xml:space="preserve"> participant, acting individually or as a member of a </w:t>
      </w:r>
      <w:r w:rsidRPr="0023514B">
        <w:rPr>
          <w:b/>
          <w:lang w:val="en-US" w:bidi="en-US"/>
        </w:rPr>
        <w:t>Consortium</w:t>
      </w:r>
      <w:r w:rsidRPr="0023514B">
        <w:rPr>
          <w:lang w:val="en-US" w:bidi="en-US"/>
        </w:rPr>
        <w:t xml:space="preserve">, pursuant to </w:t>
      </w:r>
      <w:r w:rsidR="0061176C" w:rsidRPr="0023514B">
        <w:rPr>
          <w:highlight w:val="green"/>
          <w:lang w:val="en-US" w:bidi="en-US"/>
        </w:rPr>
        <w:fldChar w:fldCharType="begin"/>
      </w:r>
      <w:r w:rsidR="0061176C" w:rsidRPr="0023514B">
        <w:rPr>
          <w:highlight w:val="green"/>
          <w:lang w:val="en-US" w:bidi="en-US"/>
        </w:rPr>
        <w:instrText xml:space="preserve"> REF _Ref71821269 \h  \* MERGEFORMAT </w:instrText>
      </w:r>
      <w:r w:rsidR="0061176C" w:rsidRPr="0023514B">
        <w:rPr>
          <w:highlight w:val="green"/>
          <w:lang w:val="en-US" w:bidi="en-US"/>
        </w:rPr>
      </w:r>
      <w:r w:rsidR="0061176C" w:rsidRPr="0023514B">
        <w:rPr>
          <w:highlight w:val="green"/>
          <w:lang w:val="en-US" w:bidi="en-US"/>
        </w:rPr>
        <w:fldChar w:fldCharType="separate"/>
      </w:r>
      <w:r w:rsidR="000833CF">
        <w:rPr>
          <w:highlight w:val="green"/>
          <w:lang w:val="en-US" w:bidi="en-US"/>
        </w:rPr>
        <w:t>Chapter</w:t>
      </w:r>
      <w:r w:rsidR="0061176C" w:rsidRPr="0023514B">
        <w:rPr>
          <w:highlight w:val="green"/>
          <w:lang w:val="en-US" w:bidi="en-US"/>
        </w:rPr>
        <w:t xml:space="preserve"> III</w:t>
      </w:r>
      <w:r w:rsidR="0061176C" w:rsidRPr="0023514B">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w:t>
      </w:r>
    </w:p>
    <w:p w14:paraId="2A21C92A" w14:textId="43C0393A"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Qualified Bidder: Bidder</w:t>
      </w:r>
      <w:r w:rsidRPr="0023514B">
        <w:rPr>
          <w:lang w:val="en-US" w:bidi="en-US"/>
        </w:rPr>
        <w:t xml:space="preserve"> whose submitted </w:t>
      </w:r>
      <w:r w:rsidRPr="0023514B">
        <w:rPr>
          <w:b/>
          <w:lang w:val="en-US" w:bidi="en-US"/>
        </w:rPr>
        <w:t>Economic Proposal</w:t>
      </w:r>
      <w:r w:rsidRPr="0023514B">
        <w:rPr>
          <w:lang w:val="en-US" w:bidi="en-US"/>
        </w:rPr>
        <w:t xml:space="preserve"> meets all the requirements established in the applicable legislation and regulations and is subject to the conditions and terms set forth in this </w:t>
      </w:r>
      <w:r w:rsidRPr="0023514B">
        <w:rPr>
          <w:b/>
          <w:lang w:val="en-US" w:bidi="en-US"/>
        </w:rPr>
        <w:t>Public Notice</w:t>
      </w:r>
      <w:r w:rsidRPr="0023514B">
        <w:rPr>
          <w:lang w:val="en-US" w:bidi="en-US"/>
        </w:rPr>
        <w:t>;</w:t>
      </w:r>
    </w:p>
    <w:p w14:paraId="341C5039" w14:textId="4F9D598B" w:rsidR="00F57CA0" w:rsidRPr="000833CF" w:rsidRDefault="00F57CA0"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Economic Proposal: </w:t>
      </w:r>
      <w:r w:rsidRPr="0023514B">
        <w:rPr>
          <w:lang w:val="en-US" w:bidi="en-US"/>
        </w:rPr>
        <w:t>Proposal submitted by the</w:t>
      </w:r>
      <w:r w:rsidRPr="0023514B">
        <w:rPr>
          <w:b/>
          <w:lang w:val="en-US" w:bidi="en-US"/>
        </w:rPr>
        <w:t xml:space="preserve"> Bidder </w:t>
      </w:r>
      <w:r w:rsidRPr="0023514B">
        <w:rPr>
          <w:lang w:val="en-US" w:bidi="en-US"/>
        </w:rPr>
        <w:t xml:space="preserve">in the scope of the </w:t>
      </w:r>
      <w:r w:rsidRPr="0023514B">
        <w:rPr>
          <w:b/>
          <w:lang w:val="en-US" w:bidi="en-US"/>
        </w:rPr>
        <w:t>Auction</w:t>
      </w:r>
      <w:r w:rsidRPr="0023514B">
        <w:rPr>
          <w:lang w:val="en-US" w:bidi="en-US"/>
        </w:rPr>
        <w:t>, which must meet the requirements set out in this</w:t>
      </w:r>
      <w:r w:rsidRPr="0023514B">
        <w:rPr>
          <w:b/>
          <w:lang w:val="en-US" w:bidi="en-US"/>
        </w:rPr>
        <w:t xml:space="preserve"> Public Notice</w:t>
      </w:r>
      <w:r w:rsidRPr="0023514B">
        <w:rPr>
          <w:lang w:val="en-US" w:bidi="en-US"/>
        </w:rPr>
        <w:t>;</w:t>
      </w:r>
    </w:p>
    <w:p w14:paraId="459710F1" w14:textId="2F5A3E7F"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Accredited Representatives: </w:t>
      </w:r>
      <w:r w:rsidRPr="0023514B">
        <w:rPr>
          <w:lang w:val="en-US" w:bidi="en-US"/>
        </w:rPr>
        <w:t xml:space="preserve">Individuals authorized to represent the </w:t>
      </w:r>
      <w:r w:rsidRPr="0023514B">
        <w:rPr>
          <w:b/>
          <w:lang w:val="en-US" w:bidi="en-US"/>
        </w:rPr>
        <w:t>Bidders</w:t>
      </w:r>
      <w:r w:rsidRPr="0023514B">
        <w:rPr>
          <w:lang w:val="en-US" w:bidi="en-US"/>
        </w:rPr>
        <w:t xml:space="preserve"> in all documents and acts related to the </w:t>
      </w:r>
      <w:r w:rsidRPr="0023514B">
        <w:rPr>
          <w:b/>
          <w:lang w:val="en-US" w:bidi="en-US"/>
        </w:rPr>
        <w:t>Auction</w:t>
      </w:r>
      <w:r w:rsidRPr="0023514B">
        <w:rPr>
          <w:lang w:val="en-US" w:bidi="en-US"/>
        </w:rPr>
        <w:t>;</w:t>
      </w:r>
    </w:p>
    <w:p w14:paraId="019E9C85" w14:textId="53020933" w:rsidR="00BE659E" w:rsidRPr="000833CF" w:rsidRDefault="00BE659E"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RFB</w:t>
      </w:r>
      <w:r w:rsidRPr="0023514B">
        <w:rPr>
          <w:lang w:val="en-US" w:bidi="en-US"/>
        </w:rPr>
        <w:t xml:space="preserve">: Brazilian Federal Revenue Service; </w:t>
      </w:r>
    </w:p>
    <w:p w14:paraId="5DC3F8ED" w14:textId="54C849AF"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Data Room</w:t>
      </w:r>
      <w:r w:rsidRPr="0023514B">
        <w:rPr>
          <w:lang w:val="en-US" w:bidi="en-US"/>
        </w:rPr>
        <w:t xml:space="preserve">: Documents, data, reports, access to systems and any other type of information about the </w:t>
      </w:r>
      <w:r w:rsidRPr="0023514B">
        <w:rPr>
          <w:b/>
          <w:lang w:val="en-US" w:bidi="en-US"/>
        </w:rPr>
        <w:t>Organized Port</w:t>
      </w:r>
      <w:r w:rsidRPr="0023514B">
        <w:rPr>
          <w:lang w:val="en-US" w:bidi="en-US"/>
        </w:rPr>
        <w:t xml:space="preserve"> and </w:t>
      </w:r>
      <w:r w:rsidRPr="0023514B">
        <w:rPr>
          <w:b/>
          <w:lang w:val="en-US" w:bidi="en-US"/>
        </w:rPr>
        <w:t>SPA</w:t>
      </w:r>
      <w:r w:rsidRPr="0023514B">
        <w:rPr>
          <w:lang w:val="en-US" w:bidi="en-US"/>
        </w:rPr>
        <w:t xml:space="preserve"> made available in a virtual environment, which can be accessed on the </w:t>
      </w:r>
      <w:r w:rsidRPr="0023514B">
        <w:rPr>
          <w:b/>
          <w:lang w:val="en-US" w:bidi="en-US"/>
        </w:rPr>
        <w:t>BNDES, Ministry of Infrastructure and ANTAQ websites</w:t>
      </w:r>
      <w:r w:rsidRPr="0023514B">
        <w:rPr>
          <w:lang w:val="en-US" w:bidi="en-US"/>
        </w:rPr>
        <w:t xml:space="preserve"> by registered interested parties that meet the requirements of </w:t>
      </w:r>
      <w:r w:rsidR="003A6C81" w:rsidRPr="0023514B">
        <w:rPr>
          <w:b/>
          <w:lang w:val="en-US" w:bidi="en-US"/>
        </w:rPr>
        <w:fldChar w:fldCharType="begin"/>
      </w:r>
      <w:r w:rsidR="003A6C81" w:rsidRPr="0023514B">
        <w:rPr>
          <w:b/>
          <w:lang w:val="en-US" w:bidi="en-US"/>
        </w:rPr>
        <w:instrText xml:space="preserve"> REF _Ref76385250 \r \h  \* MERGEFORMAT </w:instrText>
      </w:r>
      <w:r w:rsidR="003A6C81" w:rsidRPr="0023514B">
        <w:rPr>
          <w:b/>
          <w:lang w:val="en-US" w:bidi="en-US"/>
        </w:rPr>
      </w:r>
      <w:r w:rsidR="003A6C81" w:rsidRPr="0023514B">
        <w:rPr>
          <w:b/>
          <w:lang w:val="en-US" w:bidi="en-US"/>
        </w:rPr>
        <w:fldChar w:fldCharType="separate"/>
      </w:r>
      <w:r w:rsidR="000833CF">
        <w:rPr>
          <w:b/>
          <w:lang w:val="en-US" w:bidi="en-US"/>
        </w:rPr>
        <w:t>Attachment</w:t>
      </w:r>
      <w:r w:rsidR="003A6C81" w:rsidRPr="0023514B">
        <w:rPr>
          <w:b/>
          <w:lang w:val="en-US" w:bidi="en-US"/>
        </w:rPr>
        <w:t xml:space="preserve"> 15</w:t>
      </w:r>
      <w:r w:rsidR="003A6C81" w:rsidRPr="0023514B">
        <w:rPr>
          <w:b/>
          <w:lang w:val="en-US" w:bidi="en-US"/>
        </w:rPr>
        <w:fldChar w:fldCharType="end"/>
      </w:r>
      <w:r w:rsidRPr="0023514B">
        <w:rPr>
          <w:lang w:val="en-US" w:bidi="en-US"/>
        </w:rPr>
        <w:t>;</w:t>
      </w:r>
    </w:p>
    <w:p w14:paraId="53FC3C4B" w14:textId="3C90528D" w:rsidR="00E05073" w:rsidRPr="000833CF" w:rsidRDefault="00E05073"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Service A</w:t>
      </w:r>
      <w:r w:rsidRPr="0023514B">
        <w:rPr>
          <w:lang w:val="en-US" w:bidi="en-US"/>
        </w:rPr>
        <w:t>: economic and financial evaluation;</w:t>
      </w:r>
    </w:p>
    <w:p w14:paraId="0EA1FCCA" w14:textId="77777777" w:rsidR="00E05073" w:rsidRPr="000833CF" w:rsidRDefault="00E05073"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Service B</w:t>
      </w:r>
      <w:r w:rsidRPr="0023514B">
        <w:rPr>
          <w:lang w:val="en-US" w:bidi="en-US"/>
        </w:rPr>
        <w:t>: economic and financial evaluation and legal, accounting, technical-operational, and other specialized professional services;</w:t>
      </w:r>
    </w:p>
    <w:p w14:paraId="0085F2D8" w14:textId="31C41E79"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Public Auction Session: Auction</w:t>
      </w:r>
      <w:r w:rsidRPr="0023514B">
        <w:rPr>
          <w:lang w:val="en-US" w:bidi="en-US"/>
        </w:rPr>
        <w:t xml:space="preserve"> phase started with the opening of the envelopes containing the respective </w:t>
      </w:r>
      <w:r w:rsidRPr="0023514B">
        <w:rPr>
          <w:b/>
          <w:lang w:val="en-US" w:bidi="en-US"/>
        </w:rPr>
        <w:t>Economic Proposals</w:t>
      </w:r>
      <w:r w:rsidRPr="0023514B">
        <w:rPr>
          <w:lang w:val="en-US" w:bidi="en-US"/>
        </w:rPr>
        <w:t xml:space="preserve"> submitted by the </w:t>
      </w:r>
      <w:r w:rsidRPr="0023514B">
        <w:rPr>
          <w:b/>
          <w:lang w:val="en-US" w:bidi="en-US"/>
        </w:rPr>
        <w:t>Bidders</w:t>
      </w:r>
      <w:r w:rsidRPr="0023514B">
        <w:rPr>
          <w:lang w:val="en-US" w:bidi="en-US"/>
        </w:rPr>
        <w:t xml:space="preserve">, during which the oral bidding stage of the </w:t>
      </w:r>
      <w:r w:rsidRPr="0023514B">
        <w:rPr>
          <w:b/>
          <w:lang w:val="en-US" w:bidi="en-US"/>
        </w:rPr>
        <w:t>Auction</w:t>
      </w:r>
      <w:r w:rsidRPr="0023514B">
        <w:rPr>
          <w:lang w:val="en-US" w:bidi="en-US"/>
        </w:rPr>
        <w:t xml:space="preserve"> will be conducted, if applicable, on the day indicated in the </w:t>
      </w:r>
      <w:r w:rsidR="003D22F5" w:rsidRPr="0023514B">
        <w:rPr>
          <w:highlight w:val="green"/>
          <w:lang w:val="en-US" w:bidi="en-US"/>
        </w:rPr>
        <w:fldChar w:fldCharType="begin"/>
      </w:r>
      <w:r w:rsidR="003D22F5" w:rsidRPr="0023514B">
        <w:rPr>
          <w:highlight w:val="green"/>
          <w:lang w:val="en-US" w:bidi="en-US"/>
        </w:rPr>
        <w:instrText xml:space="preserve"> REF _Ref71811746 \h  \* MERGEFORMAT </w:instrText>
      </w:r>
      <w:r w:rsidR="003D22F5" w:rsidRPr="0023514B">
        <w:rPr>
          <w:highlight w:val="green"/>
          <w:lang w:val="en-US" w:bidi="en-US"/>
        </w:rPr>
      </w:r>
      <w:r w:rsidR="003D22F5" w:rsidRPr="0023514B">
        <w:rPr>
          <w:highlight w:val="green"/>
          <w:lang w:val="en-US" w:bidi="en-US"/>
        </w:rPr>
        <w:fldChar w:fldCharType="separate"/>
      </w:r>
      <w:r w:rsidR="000833CF">
        <w:rPr>
          <w:highlight w:val="green"/>
          <w:lang w:val="en-US" w:bidi="en-US"/>
        </w:rPr>
        <w:t>Chapter</w:t>
      </w:r>
      <w:r w:rsidR="003D22F5" w:rsidRPr="0023514B">
        <w:rPr>
          <w:highlight w:val="green"/>
          <w:lang w:val="en-US" w:bidi="en-US"/>
        </w:rPr>
        <w:t xml:space="preserve"> </w:t>
      </w:r>
      <w:r w:rsidR="00001585" w:rsidRPr="0023514B">
        <w:rPr>
          <w:highlight w:val="green"/>
          <w:lang w:val="en-US" w:bidi="en-US"/>
        </w:rPr>
        <w:t>VII</w:t>
      </w:r>
      <w:r w:rsidR="003D22F5" w:rsidRPr="0023514B">
        <w:rPr>
          <w:highlight w:val="green"/>
          <w:lang w:val="en-US" w:bidi="en-US"/>
        </w:rPr>
        <w:fldChar w:fldCharType="end"/>
      </w:r>
      <w:r w:rsidRPr="0023514B">
        <w:rPr>
          <w:lang w:val="en-US" w:bidi="en-US"/>
        </w:rPr>
        <w:t xml:space="preserve"> schedule;</w:t>
      </w:r>
    </w:p>
    <w:p w14:paraId="7D09B756" w14:textId="2538DE79" w:rsidR="00BF7BE9" w:rsidRPr="000833CF" w:rsidRDefault="00BF7BE9"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BNDES, Ministry of Infrastructure and ANTAQ websites</w:t>
      </w:r>
      <w:r w:rsidRPr="0023514B">
        <w:rPr>
          <w:lang w:val="en-US" w:bidi="en-US"/>
        </w:rPr>
        <w:t xml:space="preserve">: websites of said bodies in which the information on the privatization of </w:t>
      </w:r>
      <w:r w:rsidRPr="0023514B">
        <w:rPr>
          <w:b/>
          <w:lang w:val="en-US" w:bidi="en-US"/>
        </w:rPr>
        <w:t xml:space="preserve">SPA </w:t>
      </w:r>
      <w:r w:rsidRPr="0023514B">
        <w:rPr>
          <w:lang w:val="en-US" w:bidi="en-US"/>
        </w:rPr>
        <w:t xml:space="preserve">will be provided, especially regarding its respective </w:t>
      </w:r>
      <w:r w:rsidRPr="0023514B">
        <w:rPr>
          <w:b/>
          <w:lang w:val="en-US" w:bidi="en-US"/>
        </w:rPr>
        <w:t>Auction</w:t>
      </w:r>
      <w:r w:rsidRPr="0023514B">
        <w:rPr>
          <w:lang w:val="en-US" w:bidi="en-US"/>
        </w:rPr>
        <w:t xml:space="preserve">, accessed at the following addresses: </w:t>
      </w:r>
      <w:hyperlink r:id="rId13" w:history="1">
        <w:r w:rsidR="00356E82" w:rsidRPr="006C6A93">
          <w:rPr>
            <w:rStyle w:val="Hyperlink"/>
            <w:shd w:val="clear" w:color="auto" w:fill="FFFF00"/>
            <w:lang w:val="en-US" w:bidi="en-US"/>
          </w:rPr>
          <w:t>www.bndes.gov.br</w:t>
        </w:r>
      </w:hyperlink>
      <w:r w:rsidR="00356E82">
        <w:rPr>
          <w:shd w:val="clear" w:color="auto" w:fill="FFFF00"/>
          <w:lang w:val="en-US" w:bidi="en-US"/>
        </w:rPr>
        <w:t xml:space="preserve">; </w:t>
      </w:r>
      <w:hyperlink r:id="rId14" w:history="1">
        <w:r w:rsidR="00356E82" w:rsidRPr="006C6A93">
          <w:rPr>
            <w:rStyle w:val="Hyperlink"/>
            <w:shd w:val="clear" w:color="auto" w:fill="FFFF00"/>
            <w:lang w:val="en-US" w:bidi="en-US"/>
          </w:rPr>
          <w:t>www.infraestrutura.gov.br</w:t>
        </w:r>
      </w:hyperlink>
      <w:r w:rsidR="00356E82">
        <w:rPr>
          <w:shd w:val="clear" w:color="auto" w:fill="FFFF00"/>
          <w:lang w:val="en-US" w:bidi="en-US"/>
        </w:rPr>
        <w:t xml:space="preserve"> and www.ataq.gov.br.</w:t>
      </w:r>
    </w:p>
    <w:p w14:paraId="254D3C00" w14:textId="3F3C996B" w:rsidR="002524E2" w:rsidRPr="0023514B" w:rsidRDefault="00196D03" w:rsidP="000501E8">
      <w:pPr>
        <w:pStyle w:val="PargrafodaLista"/>
        <w:numPr>
          <w:ilvl w:val="2"/>
          <w:numId w:val="10"/>
        </w:numPr>
        <w:tabs>
          <w:tab w:val="left" w:pos="2664"/>
        </w:tabs>
        <w:spacing w:before="120" w:line="300" w:lineRule="exact"/>
        <w:rPr>
          <w:rFonts w:ascii="Garamond" w:hAnsi="Garamond"/>
          <w:lang w:val="pt-BR"/>
        </w:rPr>
      </w:pPr>
      <w:r w:rsidRPr="0023514B">
        <w:rPr>
          <w:b/>
          <w:lang w:val="en-US" w:bidi="en-US"/>
        </w:rPr>
        <w:t>SPA</w:t>
      </w:r>
      <w:r w:rsidRPr="0023514B">
        <w:rPr>
          <w:lang w:val="en-US" w:bidi="en-US"/>
        </w:rPr>
        <w:t>: Autoridade Portuária de Santos S.A., a public company in the form of a private limited company, linked to the Ministry of Infrastructure, with headquarters and jurisdiction in the city of Santos, state of São Paulo, at Avenida Cons. Rodrigues Alves, S/N, registered under the Corporate Taxpayer Registry (CNPJ) no. 44.837.524/0001-07;</w:t>
      </w:r>
    </w:p>
    <w:p w14:paraId="67D119CF" w14:textId="5A731EC7" w:rsidR="00196D03" w:rsidRPr="000833CF" w:rsidRDefault="002524E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SUSEP</w:t>
      </w:r>
      <w:r w:rsidRPr="0023514B">
        <w:rPr>
          <w:lang w:val="en-US" w:bidi="en-US"/>
        </w:rPr>
        <w:t>: Superintendency of Private Insurance; and</w:t>
      </w:r>
    </w:p>
    <w:p w14:paraId="65E1A157" w14:textId="77777777" w:rsidR="00504F62" w:rsidRPr="000833CF" w:rsidRDefault="00BE659E"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TCU</w:t>
      </w:r>
      <w:r w:rsidRPr="0023514B">
        <w:rPr>
          <w:lang w:val="en-US" w:bidi="en-US"/>
        </w:rPr>
        <w:t>: Brazilian Federal Court of Accounts;</w:t>
      </w:r>
    </w:p>
    <w:p w14:paraId="62298AF7" w14:textId="194D1C81" w:rsidR="008E1F4B" w:rsidRPr="000833CF" w:rsidRDefault="008E1F4B"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Maritime Carrier: </w:t>
      </w:r>
      <w:r w:rsidRPr="0023514B">
        <w:rPr>
          <w:lang w:val="en-US" w:bidi="en-US"/>
        </w:rPr>
        <w:t>anyone who performs cabotage or long-haul transportation, in their own or a third-party’s vessel, issuing bill of lading – single, generic, or master, in accordance with Normative Resolution No. 18-2017-ANTAQ.</w:t>
      </w:r>
    </w:p>
    <w:p w14:paraId="0910E295" w14:textId="1F15FBA6" w:rsidR="00196D03" w:rsidRPr="000833CF" w:rsidRDefault="00504F62"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Túnel S.A.</w:t>
      </w:r>
      <w:r w:rsidRPr="0023514B">
        <w:rPr>
          <w:lang w:val="en-US" w:bidi="en-US"/>
        </w:rPr>
        <w:t xml:space="preserve">: wholly-owned subsidiary to be constituted by </w:t>
      </w:r>
      <w:r w:rsidRPr="0023514B">
        <w:rPr>
          <w:b/>
          <w:lang w:val="en-US" w:bidi="en-US"/>
        </w:rPr>
        <w:t xml:space="preserve">SPA </w:t>
      </w:r>
      <w:r w:rsidRPr="0023514B">
        <w:rPr>
          <w:lang w:val="en-US" w:bidi="en-US"/>
        </w:rPr>
        <w:t xml:space="preserve">after the signing of the </w:t>
      </w:r>
      <w:r w:rsidRPr="0023514B">
        <w:rPr>
          <w:b/>
          <w:lang w:val="en-US" w:bidi="en-US"/>
        </w:rPr>
        <w:t>Purchase and Sale Agreement for Shares of SPA</w:t>
      </w:r>
      <w:r w:rsidRPr="0023514B">
        <w:rPr>
          <w:lang w:val="en-US" w:bidi="en-US"/>
        </w:rPr>
        <w:t xml:space="preserve">, which shall be the object of a stock option agreement in favor of the </w:t>
      </w:r>
      <w:r w:rsidRPr="0023514B">
        <w:rPr>
          <w:b/>
          <w:lang w:val="en-US" w:bidi="en-US"/>
        </w:rPr>
        <w:t>Federal Government</w:t>
      </w:r>
      <w:r w:rsidRPr="0023514B">
        <w:rPr>
          <w:lang w:val="en-US" w:bidi="en-US"/>
        </w:rPr>
        <w:t xml:space="preserve"> to be subsequently assigned to the winning bidder to execute the project for implementing the tunnel connecting Santos to Guarujá, which shall cross the access channel of the </w:t>
      </w:r>
      <w:r w:rsidRPr="0023514B">
        <w:rPr>
          <w:b/>
          <w:lang w:val="en-US" w:bidi="en-US"/>
        </w:rPr>
        <w:t>Organized Port.</w:t>
      </w:r>
    </w:p>
    <w:p w14:paraId="5E906EA4" w14:textId="6A1C3682" w:rsidR="0010201B" w:rsidRPr="000833CF" w:rsidRDefault="0010201B" w:rsidP="000501E8">
      <w:pPr>
        <w:pStyle w:val="PargrafodaLista"/>
        <w:numPr>
          <w:ilvl w:val="2"/>
          <w:numId w:val="10"/>
        </w:numPr>
        <w:tabs>
          <w:tab w:val="left" w:pos="2664"/>
        </w:tabs>
        <w:spacing w:before="120" w:line="300" w:lineRule="exact"/>
        <w:rPr>
          <w:rFonts w:ascii="Garamond" w:hAnsi="Garamond"/>
          <w:b/>
          <w:bCs/>
          <w:lang w:val="en-US"/>
        </w:rPr>
      </w:pPr>
      <w:r w:rsidRPr="001D4D42">
        <w:rPr>
          <w:b/>
          <w:lang w:val="en-US" w:bidi="en-US"/>
        </w:rPr>
        <w:t xml:space="preserve">Concession Agreement Price: </w:t>
      </w:r>
      <w:r w:rsidRPr="001D4D42">
        <w:rPr>
          <w:lang w:val="en-US" w:bidi="en-US"/>
        </w:rPr>
        <w:t xml:space="preserve">Present value of projected </w:t>
      </w:r>
      <w:r w:rsidRPr="001D4D42">
        <w:rPr>
          <w:b/>
          <w:lang w:val="en-US" w:bidi="en-US"/>
        </w:rPr>
        <w:t>Concession Agreement</w:t>
      </w:r>
      <w:r w:rsidRPr="001D4D42">
        <w:rPr>
          <w:lang w:val="en-US" w:bidi="en-US"/>
        </w:rPr>
        <w:t xml:space="preserve"> revenues, in the amount of BRL [...] ([...]). The </w:t>
      </w:r>
      <w:r w:rsidRPr="001D4D42">
        <w:rPr>
          <w:b/>
          <w:lang w:val="en-US" w:bidi="en-US"/>
        </w:rPr>
        <w:t>Concession Agreement Price</w:t>
      </w:r>
      <w:r w:rsidRPr="001D4D42">
        <w:rPr>
          <w:lang w:val="en-US" w:bidi="en-US"/>
        </w:rPr>
        <w:t xml:space="preserve"> is merely indicative, and cannot be used to seek restoration of the economic-financial balance.</w:t>
      </w:r>
    </w:p>
    <w:p w14:paraId="5964B48B" w14:textId="1D3289DC" w:rsidR="00320C17" w:rsidRPr="000833CF" w:rsidRDefault="00320C17" w:rsidP="000501E8">
      <w:pPr>
        <w:pStyle w:val="PargrafodaLista"/>
        <w:numPr>
          <w:ilvl w:val="2"/>
          <w:numId w:val="10"/>
        </w:numPr>
        <w:tabs>
          <w:tab w:val="left" w:pos="2664"/>
        </w:tabs>
        <w:spacing w:before="120" w:line="300" w:lineRule="exact"/>
        <w:rPr>
          <w:rFonts w:ascii="Garamond" w:hAnsi="Garamond"/>
          <w:lang w:val="en-US"/>
        </w:rPr>
      </w:pPr>
      <w:r w:rsidRPr="0023514B">
        <w:rPr>
          <w:b/>
          <w:lang w:val="en-US" w:bidi="en-US"/>
        </w:rPr>
        <w:t xml:space="preserve">Economic Value of the Transaction: </w:t>
      </w:r>
      <w:r w:rsidRPr="0023514B">
        <w:rPr>
          <w:lang w:val="en-US" w:bidi="en-US"/>
        </w:rPr>
        <w:t>sum of (i) the sale value of SPA’s shares, as established in</w:t>
      </w:r>
      <w:r w:rsidRPr="0023514B">
        <w:rPr>
          <w:b/>
          <w:lang w:val="en-US" w:bidi="en-US"/>
        </w:rPr>
        <w:t xml:space="preserve"> Attachment 1 – Purchase and Sale Agreement for Shares</w:t>
      </w:r>
      <w:r w:rsidRPr="0023514B">
        <w:rPr>
          <w:lang w:val="en-US" w:bidi="en-US"/>
        </w:rPr>
        <w:t>, (ii) the</w:t>
      </w:r>
      <w:r w:rsidRPr="0023514B">
        <w:rPr>
          <w:b/>
          <w:lang w:val="en-US" w:bidi="en-US"/>
        </w:rPr>
        <w:t xml:space="preserve"> Concession Bonus</w:t>
      </w:r>
      <w:r w:rsidRPr="0023514B">
        <w:rPr>
          <w:lang w:val="en-US" w:bidi="en-US"/>
        </w:rPr>
        <w:t>, (iii) the current value of the Fixed Contributions, and (iv) the contribution to be made to</w:t>
      </w:r>
      <w:r w:rsidRPr="0023514B">
        <w:rPr>
          <w:b/>
          <w:lang w:val="en-US" w:bidi="en-US"/>
        </w:rPr>
        <w:t xml:space="preserve"> Túnel S.A.</w:t>
      </w:r>
      <w:r w:rsidRPr="0023514B">
        <w:rPr>
          <w:lang w:val="en-US" w:bidi="en-US"/>
        </w:rPr>
        <w:t xml:space="preserve"> The </w:t>
      </w:r>
      <w:r w:rsidRPr="0023514B">
        <w:rPr>
          <w:b/>
          <w:lang w:val="en-US" w:bidi="en-US"/>
        </w:rPr>
        <w:t>Economic Value of the Transaction</w:t>
      </w:r>
      <w:r w:rsidRPr="0023514B">
        <w:rPr>
          <w:lang w:val="en-US" w:bidi="en-US"/>
        </w:rPr>
        <w:t xml:space="preserve"> is merely indicative, and cannot be used to seek restoration of the economic-financial balance.</w:t>
      </w:r>
    </w:p>
    <w:p w14:paraId="0BD0A65C" w14:textId="5757CEC7" w:rsidR="00AD30A4" w:rsidRPr="000833CF" w:rsidRDefault="00B02CF2" w:rsidP="000501E8">
      <w:pPr>
        <w:pStyle w:val="PargrafodaLista"/>
        <w:numPr>
          <w:ilvl w:val="1"/>
          <w:numId w:val="10"/>
        </w:numPr>
        <w:tabs>
          <w:tab w:val="left" w:pos="1812"/>
        </w:tabs>
        <w:spacing w:before="120" w:line="300" w:lineRule="exact"/>
        <w:rPr>
          <w:rFonts w:ascii="Garamond" w:hAnsi="Garamond"/>
          <w:lang w:val="en-US"/>
        </w:rPr>
      </w:pPr>
      <w:r w:rsidRPr="0023514B">
        <w:rPr>
          <w:lang w:val="en-US" w:bidi="en-US"/>
        </w:rPr>
        <w:t xml:space="preserve">Except when the context does not allow such an interpretation, the definitions of the </w:t>
      </w:r>
      <w:r w:rsidRPr="0023514B">
        <w:rPr>
          <w:b/>
          <w:lang w:val="en-US" w:bidi="en-US"/>
        </w:rPr>
        <w:t>Public Notice</w:t>
      </w:r>
      <w:r w:rsidRPr="0023514B">
        <w:rPr>
          <w:lang w:val="en-US" w:bidi="en-US"/>
        </w:rPr>
        <w:t xml:space="preserve"> will be equally applied in their singular and plural forms.</w:t>
      </w:r>
    </w:p>
    <w:p w14:paraId="17B42965" w14:textId="0A16E71B"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When counting the terms established in this </w:t>
      </w:r>
      <w:r w:rsidRPr="0023514B">
        <w:rPr>
          <w:b/>
          <w:lang w:val="en-US" w:bidi="en-US"/>
        </w:rPr>
        <w:t>Public Notice</w:t>
      </w:r>
      <w:r w:rsidRPr="0023514B">
        <w:rPr>
          <w:lang w:val="en-US" w:bidi="en-US"/>
        </w:rPr>
        <w:t xml:space="preserve"> and its </w:t>
      </w:r>
      <w:r w:rsidRPr="0023514B">
        <w:rPr>
          <w:b/>
          <w:lang w:val="en-US" w:bidi="en-US"/>
        </w:rPr>
        <w:t>Attachments</w:t>
      </w:r>
      <w:r w:rsidRPr="0023514B">
        <w:rPr>
          <w:lang w:val="en-US" w:bidi="en-US"/>
        </w:rPr>
        <w:t xml:space="preserve">, the following shall be observed: (i) the start day shall be excluded and the deadline day shall be included; (ii) the terms will only start and expire on business days at the </w:t>
      </w:r>
      <w:r w:rsidRPr="0023514B">
        <w:rPr>
          <w:b/>
          <w:lang w:val="en-US" w:bidi="en-US"/>
        </w:rPr>
        <w:t>BNDES</w:t>
      </w:r>
      <w:r w:rsidRPr="0023514B">
        <w:rPr>
          <w:lang w:val="en-US" w:bidi="en-US"/>
        </w:rPr>
        <w:t xml:space="preserve"> office located in Rio de Janeiro; and (iii) the times provided for in this </w:t>
      </w:r>
      <w:r w:rsidRPr="0023514B">
        <w:rPr>
          <w:b/>
          <w:lang w:val="en-US" w:bidi="en-US"/>
        </w:rPr>
        <w:t>Public Notice</w:t>
      </w:r>
      <w:r w:rsidRPr="0023514B">
        <w:rPr>
          <w:lang w:val="en-US" w:bidi="en-US"/>
        </w:rPr>
        <w:t xml:space="preserve"> refer to the official Brasília time.</w:t>
      </w:r>
    </w:p>
    <w:p w14:paraId="4D901C91" w14:textId="3402092C" w:rsidR="00AD30A4" w:rsidRPr="0023514B" w:rsidRDefault="00B02CF2" w:rsidP="0094766F">
      <w:pPr>
        <w:pStyle w:val="Ttulo1"/>
        <w:spacing w:before="240" w:line="300" w:lineRule="exact"/>
        <w:ind w:left="113"/>
        <w:rPr>
          <w:rFonts w:ascii="Garamond" w:hAnsi="Garamond"/>
          <w:lang w:val="pt-BR"/>
        </w:rPr>
      </w:pPr>
      <w:bookmarkStart w:id="5" w:name="_TOC_250034"/>
      <w:bookmarkStart w:id="6" w:name="_Toc96433970"/>
      <w:r w:rsidRPr="0023514B">
        <w:rPr>
          <w:lang w:val="en-US" w:bidi="en-US"/>
        </w:rPr>
        <w:t xml:space="preserve">Section II – </w:t>
      </w:r>
      <w:bookmarkEnd w:id="5"/>
      <w:r w:rsidRPr="0023514B">
        <w:rPr>
          <w:lang w:val="en-US" w:bidi="en-US"/>
        </w:rPr>
        <w:t>Purpose</w:t>
      </w:r>
      <w:bookmarkEnd w:id="6"/>
    </w:p>
    <w:p w14:paraId="4729DD3F" w14:textId="36DF8381"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object of this </w:t>
      </w:r>
      <w:r w:rsidRPr="0023514B">
        <w:rPr>
          <w:b/>
          <w:lang w:val="en-US" w:bidi="en-US"/>
        </w:rPr>
        <w:t>Public Notice</w:t>
      </w:r>
      <w:r w:rsidRPr="0023514B">
        <w:rPr>
          <w:lang w:val="en-US" w:bidi="en-US"/>
        </w:rPr>
        <w:t xml:space="preserve"> is the transfer of </w:t>
      </w:r>
      <w:r w:rsidRPr="0023514B">
        <w:rPr>
          <w:b/>
          <w:lang w:val="en-US" w:bidi="en-US"/>
        </w:rPr>
        <w:t>SPA</w:t>
      </w:r>
      <w:r w:rsidRPr="0023514B">
        <w:rPr>
          <w:lang w:val="en-US" w:bidi="en-US"/>
        </w:rPr>
        <w:t xml:space="preserve">’s shareholder control, through the sale of all the shares owned by the Federal Government and issued by </w:t>
      </w:r>
      <w:r w:rsidRPr="0023514B">
        <w:rPr>
          <w:b/>
          <w:lang w:val="en-US" w:bidi="en-US"/>
        </w:rPr>
        <w:t>SPA</w:t>
      </w:r>
      <w:r w:rsidRPr="0023514B">
        <w:rPr>
          <w:lang w:val="en-US" w:bidi="en-US"/>
        </w:rPr>
        <w:t xml:space="preserve">, associated with the granting of the concession for public administration services of the </w:t>
      </w:r>
      <w:r w:rsidRPr="0023514B">
        <w:rPr>
          <w:b/>
          <w:lang w:val="en-US" w:bidi="en-US"/>
        </w:rPr>
        <w:t>Organized Port</w:t>
      </w:r>
      <w:r w:rsidRPr="0023514B">
        <w:rPr>
          <w:lang w:val="en-US" w:bidi="en-US"/>
        </w:rPr>
        <w:t xml:space="preserve">, object of the </w:t>
      </w:r>
      <w:r w:rsidRPr="0023514B">
        <w:rPr>
          <w:b/>
          <w:lang w:val="en-US" w:bidi="en-US"/>
        </w:rPr>
        <w:t>Concession Agreement</w:t>
      </w:r>
      <w:r w:rsidRPr="0023514B">
        <w:rPr>
          <w:lang w:val="en-US" w:bidi="en-US"/>
        </w:rPr>
        <w:t>, and the indirect exploitation of the port facilities therein.</w:t>
      </w:r>
    </w:p>
    <w:p w14:paraId="2C199394" w14:textId="770B4A5E" w:rsidR="00AD30A4" w:rsidRPr="000833CF" w:rsidRDefault="00B02CF2" w:rsidP="000501E8">
      <w:pPr>
        <w:pStyle w:val="PargrafodaLista"/>
        <w:numPr>
          <w:ilvl w:val="2"/>
          <w:numId w:val="10"/>
        </w:numPr>
        <w:tabs>
          <w:tab w:val="left" w:pos="2664"/>
        </w:tabs>
        <w:spacing w:before="120" w:line="300" w:lineRule="exact"/>
        <w:ind w:left="797" w:hanging="3"/>
        <w:rPr>
          <w:rFonts w:ascii="Garamond" w:hAnsi="Garamond"/>
          <w:lang w:val="en-US"/>
        </w:rPr>
      </w:pPr>
      <w:r w:rsidRPr="0023514B">
        <w:rPr>
          <w:lang w:val="en-US" w:bidi="en-US"/>
        </w:rPr>
        <w:t xml:space="preserve">The </w:t>
      </w:r>
      <w:r w:rsidRPr="0023514B">
        <w:rPr>
          <w:b/>
          <w:lang w:val="en-US" w:bidi="en-US"/>
        </w:rPr>
        <w:t>Winning Bidder</w:t>
      </w:r>
      <w:r w:rsidRPr="0023514B">
        <w:rPr>
          <w:lang w:val="en-US" w:bidi="en-US"/>
        </w:rPr>
        <w:t xml:space="preserve">, in addition to acquiring the </w:t>
      </w:r>
      <w:r w:rsidRPr="0023514B">
        <w:rPr>
          <w:b/>
          <w:lang w:val="en-US" w:bidi="en-US"/>
        </w:rPr>
        <w:t>SPA</w:t>
      </w:r>
      <w:r w:rsidRPr="0023514B">
        <w:rPr>
          <w:lang w:val="en-US" w:bidi="en-US"/>
        </w:rPr>
        <w:t xml:space="preserve"> shares as described in the </w:t>
      </w:r>
      <w:r w:rsidRPr="0023514B">
        <w:rPr>
          <w:b/>
          <w:lang w:val="en-US" w:bidi="en-US"/>
        </w:rPr>
        <w:t>Auction Object</w:t>
      </w:r>
      <w:r w:rsidRPr="0023514B">
        <w:rPr>
          <w:lang w:val="en-US" w:bidi="en-US"/>
        </w:rPr>
        <w:t xml:space="preserve">, subject to the provisions of Subsection I – </w:t>
      </w:r>
      <w:r w:rsidRPr="0023514B">
        <w:rPr>
          <w:b/>
          <w:lang w:val="en-US" w:bidi="en-US"/>
        </w:rPr>
        <w:t>Offer to Employees and Retirees</w:t>
      </w:r>
      <w:r w:rsidRPr="0023514B">
        <w:rPr>
          <w:lang w:val="en-US" w:bidi="en-US"/>
        </w:rPr>
        <w:t xml:space="preserve">, will also be required to acquire the shares of the </w:t>
      </w:r>
      <w:r w:rsidRPr="0023514B">
        <w:rPr>
          <w:b/>
          <w:lang w:val="en-US" w:bidi="en-US"/>
        </w:rPr>
        <w:t>Minority Shareholder of SPA</w:t>
      </w:r>
      <w:r w:rsidRPr="0023514B">
        <w:rPr>
          <w:lang w:val="en-US" w:bidi="en-US"/>
        </w:rPr>
        <w:t xml:space="preserve">, if it exercises its tag along rights, under the same conditions and prices paid by the </w:t>
      </w:r>
      <w:r w:rsidRPr="0023514B">
        <w:rPr>
          <w:b/>
          <w:lang w:val="en-US" w:bidi="en-US"/>
        </w:rPr>
        <w:t>Winning Bidder</w:t>
      </w:r>
      <w:r w:rsidRPr="0023514B">
        <w:rPr>
          <w:lang w:val="en-US" w:bidi="en-US"/>
        </w:rPr>
        <w:t xml:space="preserve"> for the </w:t>
      </w:r>
      <w:r w:rsidRPr="0023514B">
        <w:rPr>
          <w:b/>
          <w:lang w:val="en-US" w:bidi="en-US"/>
        </w:rPr>
        <w:t>Seller</w:t>
      </w:r>
      <w:r w:rsidRPr="0023514B">
        <w:rPr>
          <w:lang w:val="en-US" w:bidi="en-US"/>
        </w:rPr>
        <w:t>’s shares.</w:t>
      </w:r>
    </w:p>
    <w:p w14:paraId="21CBCDE8" w14:textId="5912182A" w:rsidR="00AD30A4" w:rsidRPr="000833CF" w:rsidRDefault="00B02CF2" w:rsidP="000501E8">
      <w:pPr>
        <w:pStyle w:val="PargrafodaLista"/>
        <w:numPr>
          <w:ilvl w:val="1"/>
          <w:numId w:val="10"/>
        </w:numPr>
        <w:tabs>
          <w:tab w:val="left" w:pos="1812"/>
        </w:tabs>
        <w:spacing w:before="120" w:line="300" w:lineRule="exact"/>
        <w:ind w:left="1307" w:hanging="853"/>
        <w:rPr>
          <w:rFonts w:ascii="Garamond" w:hAnsi="Garamond"/>
          <w:lang w:val="en-US"/>
        </w:rPr>
      </w:pPr>
      <w:r w:rsidRPr="0023514B">
        <w:rPr>
          <w:lang w:val="en-US" w:bidi="en-US"/>
        </w:rPr>
        <w:t xml:space="preserve">The following </w:t>
      </w:r>
      <w:r w:rsidRPr="0023514B">
        <w:rPr>
          <w:b/>
          <w:lang w:val="en-US" w:bidi="en-US"/>
        </w:rPr>
        <w:t>Attachments</w:t>
      </w:r>
      <w:r w:rsidRPr="0023514B">
        <w:rPr>
          <w:lang w:val="en-US" w:bidi="en-US"/>
        </w:rPr>
        <w:t xml:space="preserve"> are an integral part of this </w:t>
      </w:r>
      <w:r w:rsidRPr="0023514B">
        <w:rPr>
          <w:b/>
          <w:lang w:val="en-US" w:bidi="en-US"/>
        </w:rPr>
        <w:t>Public Notice</w:t>
      </w:r>
      <w:r w:rsidRPr="0023514B">
        <w:rPr>
          <w:lang w:val="en-US" w:bidi="en-US"/>
        </w:rPr>
        <w:t>:</w:t>
      </w:r>
    </w:p>
    <w:p w14:paraId="22A6F0AF" w14:textId="775334DD" w:rsidR="00AD30A4" w:rsidRPr="000833CF" w:rsidRDefault="00B02CF2" w:rsidP="000501E8">
      <w:pPr>
        <w:pStyle w:val="PargrafodaLista"/>
        <w:numPr>
          <w:ilvl w:val="2"/>
          <w:numId w:val="10"/>
        </w:numPr>
        <w:spacing w:before="120" w:line="300" w:lineRule="exact"/>
        <w:ind w:left="797" w:hanging="3"/>
        <w:rPr>
          <w:rFonts w:ascii="Garamond" w:hAnsi="Garamond"/>
          <w:lang w:val="en-US"/>
        </w:rPr>
      </w:pPr>
      <w:bookmarkStart w:id="7" w:name="_Ref79866693"/>
      <w:r w:rsidRPr="0023514B">
        <w:rPr>
          <w:b/>
          <w:highlight w:val="green"/>
          <w:lang w:val="en-US" w:bidi="en-US"/>
        </w:rPr>
        <w:t>Attachment 1</w:t>
      </w:r>
      <w:r w:rsidRPr="0023514B">
        <w:rPr>
          <w:highlight w:val="green"/>
          <w:lang w:val="en-US" w:bidi="en-US"/>
        </w:rPr>
        <w:t xml:space="preserve"> – </w:t>
      </w:r>
      <w:r w:rsidRPr="0023514B">
        <w:rPr>
          <w:b/>
          <w:highlight w:val="green"/>
          <w:lang w:val="en-US" w:bidi="en-US"/>
        </w:rPr>
        <w:t>Draft of the Purchase and Sale Agreement for Shares of SPA</w:t>
      </w:r>
      <w:bookmarkEnd w:id="7"/>
    </w:p>
    <w:p w14:paraId="471E654E" w14:textId="442B9A73" w:rsidR="00AD30A4" w:rsidRPr="0023514B" w:rsidRDefault="00B02CF2" w:rsidP="000501E8">
      <w:pPr>
        <w:pStyle w:val="PargrafodaLista"/>
        <w:numPr>
          <w:ilvl w:val="2"/>
          <w:numId w:val="10"/>
        </w:numPr>
        <w:tabs>
          <w:tab w:val="left" w:pos="2664"/>
        </w:tabs>
        <w:spacing w:before="120" w:line="300" w:lineRule="exact"/>
        <w:ind w:left="797" w:hanging="3"/>
        <w:rPr>
          <w:rFonts w:ascii="Garamond" w:hAnsi="Garamond"/>
          <w:lang w:val="pt-BR"/>
        </w:rPr>
      </w:pPr>
      <w:bookmarkStart w:id="8" w:name="_Ref96696727"/>
      <w:r w:rsidRPr="0023514B">
        <w:rPr>
          <w:b/>
          <w:highlight w:val="green"/>
          <w:lang w:val="en-US" w:bidi="en-US"/>
        </w:rPr>
        <w:t>Attachment 2 – B3 Auction Procedure Manual</w:t>
      </w:r>
      <w:bookmarkEnd w:id="8"/>
    </w:p>
    <w:p w14:paraId="381C13B6" w14:textId="3E57E399" w:rsidR="00AD30A4" w:rsidRPr="000833CF" w:rsidRDefault="00B02CF2" w:rsidP="000501E8">
      <w:pPr>
        <w:pStyle w:val="PargrafodaLista"/>
        <w:numPr>
          <w:ilvl w:val="2"/>
          <w:numId w:val="10"/>
        </w:numPr>
        <w:tabs>
          <w:tab w:val="left" w:pos="2664"/>
        </w:tabs>
        <w:spacing w:before="120" w:line="300" w:lineRule="exact"/>
        <w:ind w:left="800" w:hanging="6"/>
        <w:rPr>
          <w:rFonts w:ascii="Garamond" w:hAnsi="Garamond"/>
          <w:lang w:val="en-US"/>
        </w:rPr>
      </w:pPr>
      <w:bookmarkStart w:id="9" w:name="_Ref96695670"/>
      <w:r w:rsidRPr="0023514B">
        <w:rPr>
          <w:b/>
          <w:highlight w:val="green"/>
          <w:lang w:val="en-US" w:bidi="en-US"/>
        </w:rPr>
        <w:t>Attachment 3 – Template for Declaration of Non-existence of Equivalent Foreign Document</w:t>
      </w:r>
      <w:bookmarkEnd w:id="9"/>
    </w:p>
    <w:p w14:paraId="63792AC7" w14:textId="76EF6BCA" w:rsidR="00AD30A4" w:rsidRPr="0023514B" w:rsidRDefault="00B02CF2" w:rsidP="000501E8">
      <w:pPr>
        <w:pStyle w:val="PargrafodaLista"/>
        <w:numPr>
          <w:ilvl w:val="2"/>
          <w:numId w:val="10"/>
        </w:numPr>
        <w:spacing w:before="120" w:line="300" w:lineRule="exact"/>
        <w:ind w:left="797" w:right="291" w:hanging="3"/>
        <w:rPr>
          <w:rFonts w:ascii="Garamond" w:hAnsi="Garamond"/>
          <w:lang w:val="pt-BR"/>
        </w:rPr>
      </w:pPr>
      <w:bookmarkStart w:id="10" w:name="_Ref96696649"/>
      <w:r w:rsidRPr="0023514B">
        <w:rPr>
          <w:b/>
          <w:highlight w:val="green"/>
          <w:lang w:val="en-US" w:bidi="en-US"/>
        </w:rPr>
        <w:t>Attachment 4 – Economic Proposal Template</w:t>
      </w:r>
      <w:bookmarkEnd w:id="10"/>
    </w:p>
    <w:p w14:paraId="33D9990A" w14:textId="141C16F2" w:rsidR="00AD30A4" w:rsidRPr="000833CF" w:rsidRDefault="00B02CF2" w:rsidP="000501E8">
      <w:pPr>
        <w:pStyle w:val="PargrafodaLista"/>
        <w:numPr>
          <w:ilvl w:val="2"/>
          <w:numId w:val="10"/>
        </w:numPr>
        <w:tabs>
          <w:tab w:val="left" w:pos="2664"/>
        </w:tabs>
        <w:spacing w:before="120" w:line="300" w:lineRule="exact"/>
        <w:ind w:left="797" w:right="291" w:hanging="3"/>
        <w:rPr>
          <w:rFonts w:ascii="Garamond" w:hAnsi="Garamond"/>
          <w:lang w:val="en-US"/>
        </w:rPr>
      </w:pPr>
      <w:r w:rsidRPr="0023514B">
        <w:rPr>
          <w:b/>
          <w:highlight w:val="green"/>
          <w:lang w:val="en-US" w:bidi="en-US"/>
        </w:rPr>
        <w:t>Attachment 5 – Template for Declaration of Acknowledgment of the Terms of the Public Notice and Absence of Impediment to Participate in the Auction</w:t>
      </w:r>
    </w:p>
    <w:p w14:paraId="146D5D37" w14:textId="05654154" w:rsidR="00AD30A4" w:rsidRPr="000833CF" w:rsidRDefault="00B02CF2" w:rsidP="000501E8">
      <w:pPr>
        <w:pStyle w:val="PargrafodaLista"/>
        <w:numPr>
          <w:ilvl w:val="2"/>
          <w:numId w:val="10"/>
        </w:numPr>
        <w:tabs>
          <w:tab w:val="left" w:pos="2664"/>
        </w:tabs>
        <w:spacing w:before="120" w:line="300" w:lineRule="exact"/>
        <w:ind w:left="797" w:hanging="3"/>
        <w:rPr>
          <w:rFonts w:ascii="Garamond" w:hAnsi="Garamond"/>
          <w:lang w:val="en-US"/>
        </w:rPr>
      </w:pPr>
      <w:bookmarkStart w:id="11" w:name="_Ref96697746"/>
      <w:r w:rsidRPr="0023514B">
        <w:rPr>
          <w:b/>
          <w:highlight w:val="green"/>
          <w:lang w:val="en-US" w:bidi="en-US"/>
        </w:rPr>
        <w:t>Attachment 6 – Template for Declaration of Regularity with respect to Art. 7, XXXIII, of the Federal Constitution</w:t>
      </w:r>
      <w:bookmarkEnd w:id="11"/>
    </w:p>
    <w:p w14:paraId="07CA71E9" w14:textId="5CA03F37" w:rsidR="00AD30A4" w:rsidRPr="000833CF" w:rsidRDefault="00B02CF2" w:rsidP="000501E8">
      <w:pPr>
        <w:pStyle w:val="PargrafodaLista"/>
        <w:numPr>
          <w:ilvl w:val="2"/>
          <w:numId w:val="10"/>
        </w:numPr>
        <w:spacing w:before="120" w:line="300" w:lineRule="exact"/>
        <w:ind w:left="797" w:hanging="3"/>
        <w:rPr>
          <w:rFonts w:ascii="Garamond" w:hAnsi="Garamond"/>
          <w:lang w:val="en-US"/>
        </w:rPr>
      </w:pPr>
      <w:r w:rsidRPr="0023514B">
        <w:rPr>
          <w:b/>
          <w:highlight w:val="green"/>
          <w:lang w:val="en-US" w:bidi="en-US"/>
        </w:rPr>
        <w:t>Attachment 7 – Statement of Bid Ratification Template</w:t>
      </w:r>
    </w:p>
    <w:p w14:paraId="6FA1B0E3" w14:textId="2D9660F8" w:rsidR="00AD30A4" w:rsidRPr="000833CF" w:rsidRDefault="00B02CF2" w:rsidP="000501E8">
      <w:pPr>
        <w:pStyle w:val="PargrafodaLista"/>
        <w:numPr>
          <w:ilvl w:val="2"/>
          <w:numId w:val="10"/>
        </w:numPr>
        <w:spacing w:before="120" w:line="300" w:lineRule="exact"/>
        <w:ind w:left="797" w:hanging="3"/>
        <w:rPr>
          <w:rFonts w:ascii="Garamond" w:hAnsi="Garamond"/>
          <w:lang w:val="en-US"/>
        </w:rPr>
      </w:pPr>
      <w:bookmarkStart w:id="12" w:name="_Ref96692465"/>
      <w:r w:rsidRPr="0023514B">
        <w:rPr>
          <w:b/>
          <w:highlight w:val="green"/>
          <w:lang w:val="en-US" w:bidi="en-US"/>
        </w:rPr>
        <w:t>Attachment 8 – Offer to Employees and Retirees Manual</w:t>
      </w:r>
      <w:bookmarkEnd w:id="12"/>
    </w:p>
    <w:p w14:paraId="290BED07" w14:textId="32E101E5" w:rsidR="00AD30A4" w:rsidRPr="000833CF" w:rsidRDefault="00B02CF2" w:rsidP="000501E8">
      <w:pPr>
        <w:pStyle w:val="PargrafodaLista"/>
        <w:numPr>
          <w:ilvl w:val="2"/>
          <w:numId w:val="10"/>
        </w:numPr>
        <w:spacing w:before="120" w:line="300" w:lineRule="exact"/>
        <w:ind w:left="797" w:hanging="3"/>
        <w:rPr>
          <w:rFonts w:ascii="Garamond" w:hAnsi="Garamond"/>
          <w:lang w:val="en-US"/>
        </w:rPr>
      </w:pPr>
      <w:bookmarkStart w:id="13" w:name="_Ref96692854"/>
      <w:r w:rsidRPr="0023514B">
        <w:rPr>
          <w:b/>
          <w:highlight w:val="green"/>
          <w:lang w:val="en-US" w:bidi="en-US"/>
        </w:rPr>
        <w:t>Attachment 9 – B3 Procedure Manual for the Offer to Employees and Retirees</w:t>
      </w:r>
      <w:bookmarkEnd w:id="13"/>
    </w:p>
    <w:p w14:paraId="455E1026" w14:textId="4151494E" w:rsidR="00AD30A4" w:rsidRPr="000833CF" w:rsidRDefault="00B02CF2" w:rsidP="000501E8">
      <w:pPr>
        <w:pStyle w:val="PargrafodaLista"/>
        <w:numPr>
          <w:ilvl w:val="2"/>
          <w:numId w:val="10"/>
        </w:numPr>
        <w:tabs>
          <w:tab w:val="left" w:pos="2664"/>
        </w:tabs>
        <w:spacing w:before="120" w:line="300" w:lineRule="exact"/>
        <w:ind w:left="797" w:hanging="3"/>
        <w:rPr>
          <w:rFonts w:ascii="Garamond" w:hAnsi="Garamond"/>
          <w:lang w:val="en-US"/>
        </w:rPr>
      </w:pPr>
      <w:bookmarkStart w:id="14" w:name="_Ref96695719"/>
      <w:r w:rsidRPr="0023514B">
        <w:rPr>
          <w:b/>
          <w:highlight w:val="green"/>
          <w:lang w:val="en-US" w:bidi="en-US"/>
        </w:rPr>
        <w:t>Attachment 10 – Template for Declaration of Submission to Brazilian Legislation</w:t>
      </w:r>
      <w:bookmarkEnd w:id="14"/>
    </w:p>
    <w:p w14:paraId="79E4A3B5" w14:textId="510ACC1D" w:rsidR="00AD30A4" w:rsidRPr="0023514B" w:rsidRDefault="00B02CF2" w:rsidP="000501E8">
      <w:pPr>
        <w:pStyle w:val="PargrafodaLista"/>
        <w:numPr>
          <w:ilvl w:val="2"/>
          <w:numId w:val="10"/>
        </w:numPr>
        <w:spacing w:before="120" w:line="300" w:lineRule="exact"/>
        <w:ind w:left="797" w:hanging="3"/>
        <w:rPr>
          <w:rFonts w:ascii="Garamond" w:hAnsi="Garamond"/>
          <w:lang w:val="pt-BR"/>
        </w:rPr>
      </w:pPr>
      <w:bookmarkStart w:id="15" w:name="_Ref96692370"/>
      <w:r w:rsidRPr="0023514B">
        <w:rPr>
          <w:b/>
          <w:highlight w:val="green"/>
          <w:lang w:val="en-US" w:bidi="en-US"/>
        </w:rPr>
        <w:t>Attachment 11 – Draft Concession Agreement</w:t>
      </w:r>
      <w:bookmarkEnd w:id="15"/>
    </w:p>
    <w:p w14:paraId="53695096" w14:textId="042D52D0" w:rsidR="00AD30A4" w:rsidRPr="000833CF" w:rsidRDefault="00B02CF2" w:rsidP="000501E8">
      <w:pPr>
        <w:pStyle w:val="PargrafodaLista"/>
        <w:numPr>
          <w:ilvl w:val="2"/>
          <w:numId w:val="10"/>
        </w:numPr>
        <w:spacing w:before="120" w:line="300" w:lineRule="exact"/>
        <w:ind w:left="797" w:hanging="3"/>
        <w:rPr>
          <w:rFonts w:ascii="Garamond" w:hAnsi="Garamond"/>
          <w:lang w:val="en-US"/>
        </w:rPr>
      </w:pPr>
      <w:bookmarkStart w:id="16" w:name="_Ref96692075"/>
      <w:r w:rsidRPr="0023514B">
        <w:rPr>
          <w:b/>
          <w:highlight w:val="green"/>
          <w:lang w:val="en-US" w:bidi="en-US"/>
        </w:rPr>
        <w:t>Attachment 12 – Draft Agreement for the Purchase and Sale of Shares of the Minority Shareholder of SPA</w:t>
      </w:r>
      <w:bookmarkEnd w:id="16"/>
    </w:p>
    <w:p w14:paraId="252C4B46" w14:textId="348A13CD" w:rsidR="00AD30A4" w:rsidRPr="0023514B" w:rsidRDefault="00B02CF2" w:rsidP="000501E8">
      <w:pPr>
        <w:pStyle w:val="PargrafodaLista"/>
        <w:numPr>
          <w:ilvl w:val="2"/>
          <w:numId w:val="10"/>
        </w:numPr>
        <w:spacing w:before="120" w:line="300" w:lineRule="exact"/>
        <w:ind w:left="797" w:hanging="3"/>
        <w:rPr>
          <w:rFonts w:ascii="Garamond" w:hAnsi="Garamond"/>
          <w:lang w:val="pt-BR"/>
        </w:rPr>
      </w:pPr>
      <w:bookmarkStart w:id="17" w:name="_Ref96693095"/>
      <w:r w:rsidRPr="0023514B">
        <w:rPr>
          <w:b/>
          <w:highlight w:val="green"/>
          <w:lang w:val="en-US" w:bidi="en-US"/>
        </w:rPr>
        <w:t>Attachment 13 – Technical Visit Certificate Template</w:t>
      </w:r>
      <w:bookmarkEnd w:id="17"/>
    </w:p>
    <w:p w14:paraId="601444B2" w14:textId="30267EDC" w:rsidR="001E7F71" w:rsidRPr="000833CF" w:rsidRDefault="00B02CF2" w:rsidP="000501E8">
      <w:pPr>
        <w:pStyle w:val="PargrafodaLista"/>
        <w:numPr>
          <w:ilvl w:val="2"/>
          <w:numId w:val="10"/>
        </w:numPr>
        <w:spacing w:before="120" w:line="300" w:lineRule="exact"/>
        <w:ind w:left="797" w:hanging="3"/>
        <w:rPr>
          <w:rFonts w:ascii="Garamond" w:hAnsi="Garamond"/>
          <w:lang w:val="en-US"/>
        </w:rPr>
      </w:pPr>
      <w:bookmarkStart w:id="18" w:name="_Ref96693105"/>
      <w:r w:rsidRPr="0023514B">
        <w:rPr>
          <w:b/>
          <w:highlight w:val="green"/>
          <w:lang w:val="en-US" w:bidi="en-US"/>
        </w:rPr>
        <w:t>Attachment 14 – Template for Declaration of Full Awareness</w:t>
      </w:r>
      <w:bookmarkEnd w:id="18"/>
    </w:p>
    <w:p w14:paraId="0985D594" w14:textId="3CBB79BA" w:rsidR="008D05DC" w:rsidRPr="0023514B" w:rsidRDefault="00C638B4" w:rsidP="000501E8">
      <w:pPr>
        <w:pStyle w:val="PargrafodaLista"/>
        <w:numPr>
          <w:ilvl w:val="2"/>
          <w:numId w:val="10"/>
        </w:numPr>
        <w:spacing w:before="120" w:line="300" w:lineRule="exact"/>
        <w:ind w:left="797" w:hanging="3"/>
        <w:rPr>
          <w:rFonts w:ascii="Garamond" w:hAnsi="Garamond"/>
          <w:lang w:val="pt-BR"/>
        </w:rPr>
      </w:pPr>
      <w:bookmarkStart w:id="19" w:name="_Ref96693634"/>
      <w:r w:rsidRPr="0023514B">
        <w:rPr>
          <w:b/>
          <w:highlight w:val="green"/>
          <w:lang w:val="en-US" w:bidi="en-US"/>
        </w:rPr>
        <w:t>Attachment 15 – Due Diligence Procedure Manual</w:t>
      </w:r>
      <w:bookmarkEnd w:id="19"/>
    </w:p>
    <w:p w14:paraId="7F39B48D" w14:textId="37C4C9C0" w:rsidR="006A3914" w:rsidRPr="000833CF" w:rsidRDefault="006A3914" w:rsidP="000501E8">
      <w:pPr>
        <w:pStyle w:val="PargrafodaLista"/>
        <w:numPr>
          <w:ilvl w:val="2"/>
          <w:numId w:val="10"/>
        </w:numPr>
        <w:spacing w:before="120" w:line="300" w:lineRule="exact"/>
        <w:ind w:left="797" w:hanging="3"/>
        <w:rPr>
          <w:rFonts w:ascii="Garamond" w:hAnsi="Garamond"/>
          <w:lang w:val="en-US"/>
        </w:rPr>
      </w:pPr>
      <w:bookmarkStart w:id="20" w:name="_Ref93225925"/>
      <w:r w:rsidRPr="0023514B">
        <w:rPr>
          <w:b/>
          <w:highlight w:val="green"/>
          <w:lang w:val="en-US" w:bidi="en-US"/>
        </w:rPr>
        <w:t>Attachment 16 – Template for the Statement on the fulfillment of the prerogatives related to the tie-breaking criteria established in art</w:t>
      </w:r>
      <w:r w:rsidRPr="0023514B">
        <w:rPr>
          <w:highlight w:val="green"/>
          <w:lang w:val="en-US" w:bidi="en-US"/>
        </w:rPr>
        <w:t>.</w:t>
      </w:r>
      <w:r w:rsidRPr="0023514B">
        <w:rPr>
          <w:b/>
          <w:highlight w:val="green"/>
          <w:lang w:val="en-US" w:bidi="en-US"/>
        </w:rPr>
        <w:t xml:space="preserve"> 45, paragraph 2, and art. 3, paragraph 2, of Law No. 8.666/93</w:t>
      </w:r>
      <w:bookmarkEnd w:id="20"/>
    </w:p>
    <w:p w14:paraId="78F34C5C" w14:textId="6ABD647B" w:rsidR="00FC437D" w:rsidRPr="000833CF" w:rsidRDefault="00FC437D" w:rsidP="00AE444B">
      <w:pPr>
        <w:pStyle w:val="PargrafodaLista"/>
        <w:spacing w:before="120" w:line="300" w:lineRule="exact"/>
        <w:ind w:left="797"/>
        <w:rPr>
          <w:rFonts w:ascii="Garamond" w:hAnsi="Garamond"/>
          <w:lang w:val="en-US"/>
        </w:rPr>
      </w:pPr>
    </w:p>
    <w:p w14:paraId="74DF0059" w14:textId="1A1D19E1" w:rsidR="00AD30A4" w:rsidRPr="00825A5C"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In case of conflict or inconsistency between any provision of this </w:t>
      </w:r>
      <w:r w:rsidRPr="0023514B">
        <w:rPr>
          <w:b/>
          <w:lang w:val="en-US" w:bidi="en-US"/>
        </w:rPr>
        <w:t>Public Notice</w:t>
      </w:r>
      <w:r w:rsidRPr="0023514B">
        <w:rPr>
          <w:lang w:val="en-US" w:bidi="en-US"/>
        </w:rPr>
        <w:t xml:space="preserve"> and any of the </w:t>
      </w:r>
      <w:r w:rsidRPr="0023514B">
        <w:rPr>
          <w:b/>
          <w:lang w:val="en-US" w:bidi="en-US"/>
        </w:rPr>
        <w:t>Attachments</w:t>
      </w:r>
      <w:r w:rsidRPr="0023514B">
        <w:rPr>
          <w:lang w:val="en-US" w:bidi="en-US"/>
        </w:rPr>
        <w:t xml:space="preserve">, which cannot be resolved by the context in which they are used, the </w:t>
      </w:r>
      <w:r w:rsidRPr="0023514B">
        <w:rPr>
          <w:b/>
          <w:lang w:val="en-US" w:bidi="en-US"/>
        </w:rPr>
        <w:t>Bid Committee</w:t>
      </w:r>
      <w:r w:rsidRPr="0023514B">
        <w:rPr>
          <w:lang w:val="en-US" w:bidi="en-US"/>
        </w:rPr>
        <w:t xml:space="preserve"> will decide on the matter based on the provisions of the </w:t>
      </w:r>
      <w:r w:rsidRPr="0023514B">
        <w:rPr>
          <w:b/>
          <w:lang w:val="en-US" w:bidi="en-US"/>
        </w:rPr>
        <w:t>Public Notice</w:t>
      </w:r>
      <w:r w:rsidRPr="0023514B">
        <w:rPr>
          <w:lang w:val="en-US" w:bidi="en-US"/>
        </w:rPr>
        <w:t>.</w:t>
      </w:r>
    </w:p>
    <w:p w14:paraId="236B4318" w14:textId="77777777" w:rsidR="003F32D2" w:rsidRPr="00825A5C" w:rsidRDefault="003F32D2" w:rsidP="00825A5C">
      <w:pPr>
        <w:pStyle w:val="PargrafodaLista"/>
        <w:tabs>
          <w:tab w:val="left" w:pos="1814"/>
        </w:tabs>
        <w:spacing w:before="120" w:line="300" w:lineRule="exact"/>
        <w:ind w:left="454"/>
        <w:rPr>
          <w:rFonts w:ascii="Garamond" w:hAnsi="Garamond"/>
          <w:lang w:val="en-US"/>
        </w:rPr>
      </w:pPr>
    </w:p>
    <w:p w14:paraId="0416BC2E" w14:textId="77777777" w:rsidR="003F32D2" w:rsidRPr="00825A5C" w:rsidRDefault="003F32D2" w:rsidP="003F32D2">
      <w:pPr>
        <w:pStyle w:val="PargrafodaLista"/>
        <w:numPr>
          <w:ilvl w:val="1"/>
          <w:numId w:val="10"/>
        </w:numPr>
        <w:rPr>
          <w:lang w:val="en-US" w:bidi="en-US"/>
        </w:rPr>
      </w:pPr>
      <w:r w:rsidRPr="00825A5C">
        <w:rPr>
          <w:lang w:val="en-US" w:bidi="en-US"/>
        </w:rPr>
        <w:t xml:space="preserve">In case of divergence between the Portuguese version and the English verson, the provisions of the Portuguese version will prevail. </w:t>
      </w:r>
    </w:p>
    <w:p w14:paraId="5FACE376" w14:textId="77777777" w:rsidR="003F32D2" w:rsidRPr="000833CF" w:rsidRDefault="003F32D2" w:rsidP="00825A5C">
      <w:pPr>
        <w:pStyle w:val="PargrafodaLista"/>
        <w:tabs>
          <w:tab w:val="left" w:pos="1814"/>
        </w:tabs>
        <w:spacing w:before="120" w:line="300" w:lineRule="exact"/>
        <w:ind w:left="454"/>
        <w:rPr>
          <w:rFonts w:ascii="Garamond" w:hAnsi="Garamond"/>
          <w:lang w:val="en-US"/>
        </w:rPr>
      </w:pPr>
    </w:p>
    <w:p w14:paraId="67FA3301" w14:textId="77777777" w:rsidR="003A6ABA" w:rsidRPr="000833CF" w:rsidRDefault="003A6ABA">
      <w:pPr>
        <w:pStyle w:val="Corpodetexto"/>
        <w:spacing w:before="5"/>
        <w:rPr>
          <w:sz w:val="20"/>
          <w:lang w:val="en-US"/>
        </w:rPr>
      </w:pPr>
    </w:p>
    <w:p w14:paraId="3E35297E" w14:textId="6CBFF0B1" w:rsidR="00AD30A4" w:rsidRPr="000833CF" w:rsidRDefault="004A1F38" w:rsidP="0094766F">
      <w:pPr>
        <w:pStyle w:val="Ttulo1"/>
        <w:spacing w:line="300" w:lineRule="exact"/>
        <w:rPr>
          <w:rFonts w:ascii="Garamond" w:hAnsi="Garamond"/>
          <w:lang w:val="en-US"/>
        </w:rPr>
      </w:pPr>
      <w:bookmarkStart w:id="21" w:name="_TOC_250033"/>
      <w:bookmarkStart w:id="22" w:name="_Toc96433971"/>
      <w:r w:rsidRPr="0023514B">
        <w:rPr>
          <w:lang w:val="en-US" w:bidi="en-US"/>
        </w:rPr>
        <w:t xml:space="preserve">Subsection I – Offer to Employees and </w:t>
      </w:r>
      <w:bookmarkEnd w:id="21"/>
      <w:r w:rsidRPr="0023514B">
        <w:rPr>
          <w:lang w:val="en-US" w:bidi="en-US"/>
        </w:rPr>
        <w:t>Retirees</w:t>
      </w:r>
      <w:bookmarkEnd w:id="22"/>
    </w:p>
    <w:p w14:paraId="56E8B5CE" w14:textId="253F7DA9" w:rsidR="00AD30A4" w:rsidRPr="000833CF" w:rsidRDefault="00B02CF2" w:rsidP="000501E8">
      <w:pPr>
        <w:pStyle w:val="PargrafodaLista"/>
        <w:numPr>
          <w:ilvl w:val="1"/>
          <w:numId w:val="10"/>
        </w:numPr>
        <w:tabs>
          <w:tab w:val="left" w:pos="1814"/>
        </w:tabs>
        <w:spacing w:before="100" w:line="300" w:lineRule="exact"/>
        <w:rPr>
          <w:rFonts w:ascii="Garamond" w:hAnsi="Garamond"/>
          <w:lang w:val="en-US"/>
        </w:rPr>
      </w:pPr>
      <w:r w:rsidRPr="0023514B">
        <w:rPr>
          <w:lang w:val="en-US" w:bidi="en-US"/>
        </w:rPr>
        <w:t xml:space="preserve">Under the terms of item </w:t>
      </w:r>
      <w:r w:rsidR="00273310" w:rsidRPr="00D17E3D">
        <w:rPr>
          <w:highlight w:val="green"/>
          <w:lang w:val="en-US" w:bidi="en-US"/>
        </w:rPr>
        <w:fldChar w:fldCharType="begin"/>
      </w:r>
      <w:r w:rsidR="00273310" w:rsidRPr="00D17E3D">
        <w:rPr>
          <w:highlight w:val="green"/>
          <w:lang w:val="en-US" w:bidi="en-US"/>
        </w:rPr>
        <w:instrText xml:space="preserve"> REF _Ref96692763 \r \h </w:instrText>
      </w:r>
      <w:r w:rsidR="00273310">
        <w:rPr>
          <w:highlight w:val="green"/>
          <w:lang w:val="en-US" w:bidi="en-US"/>
        </w:rPr>
        <w:instrText xml:space="preserve"> \* MERGEFORMAT </w:instrText>
      </w:r>
      <w:r w:rsidR="00273310" w:rsidRPr="00D17E3D">
        <w:rPr>
          <w:highlight w:val="green"/>
          <w:lang w:val="en-US" w:bidi="en-US"/>
        </w:rPr>
      </w:r>
      <w:r w:rsidR="00273310" w:rsidRPr="00D17E3D">
        <w:rPr>
          <w:highlight w:val="green"/>
          <w:lang w:val="en-US" w:bidi="en-US"/>
        </w:rPr>
        <w:fldChar w:fldCharType="separate"/>
      </w:r>
      <w:r w:rsidR="00273310" w:rsidRPr="00D17E3D">
        <w:rPr>
          <w:highlight w:val="green"/>
          <w:lang w:val="en-US" w:bidi="en-US"/>
        </w:rPr>
        <w:t>1.1.50</w:t>
      </w:r>
      <w:r w:rsidR="00273310" w:rsidRPr="00D17E3D">
        <w:rPr>
          <w:highlight w:val="green"/>
          <w:lang w:val="en-US" w:bidi="en-US"/>
        </w:rPr>
        <w:fldChar w:fldCharType="end"/>
      </w:r>
      <w:r w:rsidRPr="0023514B">
        <w:rPr>
          <w:lang w:val="en-US" w:bidi="en-US"/>
        </w:rPr>
        <w:t xml:space="preserve"> above, </w:t>
      </w:r>
      <w:r w:rsidRPr="0023514B">
        <w:rPr>
          <w:b/>
          <w:lang w:val="en-US" w:bidi="en-US"/>
        </w:rPr>
        <w:t>SPA</w:t>
      </w:r>
      <w:r w:rsidRPr="0023514B">
        <w:rPr>
          <w:lang w:val="en-US" w:bidi="en-US"/>
        </w:rPr>
        <w:t xml:space="preserve"> shares will be offered to </w:t>
      </w:r>
      <w:r w:rsidRPr="0023514B">
        <w:rPr>
          <w:b/>
          <w:lang w:val="en-US" w:bidi="en-US"/>
        </w:rPr>
        <w:t>Employees and Retirees</w:t>
      </w:r>
      <w:r w:rsidRPr="0023514B">
        <w:rPr>
          <w:lang w:val="en-US" w:bidi="en-US"/>
        </w:rPr>
        <w:t xml:space="preserve">, pursuant to </w:t>
      </w:r>
      <w:r w:rsidR="003F5A1B" w:rsidRPr="0023514B">
        <w:rPr>
          <w:b/>
          <w:highlight w:val="green"/>
          <w:lang w:val="en-US" w:bidi="en-US"/>
        </w:rPr>
        <w:fldChar w:fldCharType="begin"/>
      </w:r>
      <w:r w:rsidR="003F5A1B" w:rsidRPr="0023514B">
        <w:rPr>
          <w:b/>
          <w:highlight w:val="green"/>
          <w:lang w:val="en-US" w:bidi="en-US"/>
        </w:rPr>
        <w:instrText xml:space="preserve"> REF _Ref71815189 \w \h  \* MERGEFORMAT </w:instrText>
      </w:r>
      <w:r w:rsidR="003F5A1B" w:rsidRPr="0023514B">
        <w:rPr>
          <w:b/>
          <w:highlight w:val="green"/>
          <w:lang w:val="en-US" w:bidi="en-US"/>
        </w:rPr>
      </w:r>
      <w:r w:rsidR="003F5A1B" w:rsidRPr="0023514B">
        <w:rPr>
          <w:b/>
          <w:highlight w:val="green"/>
          <w:lang w:val="en-US" w:bidi="en-US"/>
        </w:rPr>
        <w:fldChar w:fldCharType="separate"/>
      </w:r>
      <w:r w:rsidR="000833CF">
        <w:rPr>
          <w:b/>
          <w:highlight w:val="green"/>
          <w:lang w:val="en-US" w:bidi="en-US"/>
        </w:rPr>
        <w:t>Attachment</w:t>
      </w:r>
      <w:r w:rsidR="003F5A1B" w:rsidRPr="0023514B">
        <w:rPr>
          <w:b/>
          <w:highlight w:val="green"/>
          <w:lang w:val="en-US" w:bidi="en-US"/>
        </w:rPr>
        <w:t xml:space="preserve"> 8</w:t>
      </w:r>
      <w:r w:rsidR="003F5A1B" w:rsidRPr="0023514B">
        <w:rPr>
          <w:b/>
          <w:highlight w:val="green"/>
          <w:lang w:val="en-US" w:bidi="en-US"/>
        </w:rPr>
        <w:fldChar w:fldCharType="end"/>
      </w:r>
      <w:r w:rsidRPr="0023514B">
        <w:rPr>
          <w:lang w:val="en-US" w:bidi="en-US"/>
        </w:rPr>
        <w:t>.</w:t>
      </w:r>
    </w:p>
    <w:p w14:paraId="0D98890C" w14:textId="581189FA" w:rsidR="00AD30A4" w:rsidRPr="000833CF" w:rsidRDefault="00A638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On the date that is 3 (three) years from the date of signing the </w:t>
      </w:r>
      <w:r w:rsidRPr="0023514B">
        <w:rPr>
          <w:b/>
          <w:lang w:val="en-US" w:bidi="en-US"/>
        </w:rPr>
        <w:t>Purchase and Sale Agreement for Shares of SPA</w:t>
      </w:r>
      <w:r w:rsidRPr="0023514B">
        <w:rPr>
          <w:lang w:val="en-US" w:bidi="en-US"/>
        </w:rPr>
        <w:t xml:space="preserve">, the new parent company will have the obligation to repurchase the shares acquired by the </w:t>
      </w:r>
      <w:r w:rsidRPr="0023514B">
        <w:rPr>
          <w:b/>
          <w:lang w:val="en-US" w:bidi="en-US"/>
        </w:rPr>
        <w:t>Employees and Retirees</w:t>
      </w:r>
      <w:r w:rsidRPr="0023514B">
        <w:rPr>
          <w:lang w:val="en-US" w:bidi="en-US"/>
        </w:rPr>
        <w:t>, should they wish to sell them, under the terms and conditions set forth in the</w:t>
      </w:r>
      <w:r w:rsidR="00273310">
        <w:rPr>
          <w:lang w:val="en-US" w:bidi="en-US"/>
        </w:rPr>
        <w:t xml:space="preserve"> </w:t>
      </w:r>
      <w:r w:rsidR="00273310">
        <w:rPr>
          <w:lang w:val="en-US" w:bidi="en-US"/>
        </w:rPr>
        <w:fldChar w:fldCharType="begin"/>
      </w:r>
      <w:r w:rsidR="00273310">
        <w:rPr>
          <w:lang w:val="en-US" w:bidi="en-US"/>
        </w:rPr>
        <w:instrText xml:space="preserve"> REF _Ref96692465 \h </w:instrText>
      </w:r>
      <w:r w:rsidR="00273310">
        <w:rPr>
          <w:lang w:val="en-US" w:bidi="en-US"/>
        </w:rPr>
      </w:r>
      <w:r w:rsidR="00273310">
        <w:rPr>
          <w:lang w:val="en-US" w:bidi="en-US"/>
        </w:rPr>
        <w:fldChar w:fldCharType="separate"/>
      </w:r>
      <w:r w:rsidR="00273310" w:rsidRPr="0023514B">
        <w:rPr>
          <w:b/>
          <w:highlight w:val="green"/>
          <w:lang w:val="en-US" w:bidi="en-US"/>
        </w:rPr>
        <w:t>Attachment 8</w:t>
      </w:r>
      <w:r w:rsidR="00273310">
        <w:rPr>
          <w:lang w:val="en-US" w:bidi="en-US"/>
        </w:rPr>
        <w:fldChar w:fldCharType="end"/>
      </w:r>
      <w:r w:rsidRPr="0023514B">
        <w:rPr>
          <w:lang w:val="en-US" w:bidi="en-US"/>
        </w:rPr>
        <w:t>.</w:t>
      </w:r>
    </w:p>
    <w:p w14:paraId="18DA2468" w14:textId="7EB816A2"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b/>
          <w:lang w:val="en-US" w:bidi="en-US"/>
        </w:rPr>
        <w:t>Details</w:t>
      </w:r>
      <w:r w:rsidRPr="0023514B">
        <w:rPr>
          <w:lang w:val="en-US" w:bidi="en-US"/>
        </w:rPr>
        <w:t xml:space="preserve"> of the operational conditions and procedures of the </w:t>
      </w:r>
      <w:r w:rsidRPr="0023514B">
        <w:rPr>
          <w:b/>
          <w:lang w:val="en-US" w:bidi="en-US"/>
        </w:rPr>
        <w:t>Offer to Employees and Retirees</w:t>
      </w:r>
      <w:r w:rsidRPr="0023514B">
        <w:rPr>
          <w:lang w:val="en-US" w:bidi="en-US"/>
        </w:rPr>
        <w:t xml:space="preserve"> can be found in </w:t>
      </w:r>
      <w:r w:rsidR="00273310">
        <w:rPr>
          <w:lang w:val="en-US" w:bidi="en-US"/>
        </w:rPr>
        <w:fldChar w:fldCharType="begin"/>
      </w:r>
      <w:r w:rsidR="00273310">
        <w:rPr>
          <w:lang w:val="en-US" w:bidi="en-US"/>
        </w:rPr>
        <w:instrText xml:space="preserve"> REF _Ref96692465 \h </w:instrText>
      </w:r>
      <w:r w:rsidR="00273310">
        <w:rPr>
          <w:lang w:val="en-US" w:bidi="en-US"/>
        </w:rPr>
      </w:r>
      <w:r w:rsidR="00273310">
        <w:rPr>
          <w:lang w:val="en-US" w:bidi="en-US"/>
        </w:rPr>
        <w:fldChar w:fldCharType="separate"/>
      </w:r>
      <w:r w:rsidR="00273310" w:rsidRPr="0023514B">
        <w:rPr>
          <w:b/>
          <w:highlight w:val="green"/>
          <w:lang w:val="en-US" w:bidi="en-US"/>
        </w:rPr>
        <w:t>Attachment 8</w:t>
      </w:r>
      <w:r w:rsidR="00273310">
        <w:rPr>
          <w:lang w:val="en-US" w:bidi="en-US"/>
        </w:rPr>
        <w:fldChar w:fldCharType="end"/>
      </w:r>
      <w:r w:rsidRPr="0023514B">
        <w:rPr>
          <w:lang w:val="en-US" w:bidi="en-US"/>
        </w:rPr>
        <w:t xml:space="preserve"> and in </w:t>
      </w:r>
      <w:r w:rsidR="00273310">
        <w:rPr>
          <w:lang w:val="en-US" w:bidi="en-US"/>
        </w:rPr>
        <w:fldChar w:fldCharType="begin"/>
      </w:r>
      <w:r w:rsidR="00273310">
        <w:rPr>
          <w:lang w:val="en-US" w:bidi="en-US"/>
        </w:rPr>
        <w:instrText xml:space="preserve"> REF _Ref96692854 \h </w:instrText>
      </w:r>
      <w:r w:rsidR="00273310">
        <w:rPr>
          <w:lang w:val="en-US" w:bidi="en-US"/>
        </w:rPr>
      </w:r>
      <w:r w:rsidR="00273310">
        <w:rPr>
          <w:lang w:val="en-US" w:bidi="en-US"/>
        </w:rPr>
        <w:fldChar w:fldCharType="separate"/>
      </w:r>
      <w:r w:rsidR="00273310" w:rsidRPr="0023514B">
        <w:rPr>
          <w:b/>
          <w:highlight w:val="green"/>
          <w:lang w:val="en-US" w:bidi="en-US"/>
        </w:rPr>
        <w:t>Attachment 9</w:t>
      </w:r>
      <w:r w:rsidR="00273310">
        <w:rPr>
          <w:lang w:val="en-US" w:bidi="en-US"/>
        </w:rPr>
        <w:fldChar w:fldCharType="end"/>
      </w:r>
      <w:r w:rsidRPr="0023514B">
        <w:rPr>
          <w:lang w:val="en-US" w:bidi="en-US"/>
        </w:rPr>
        <w:t>.</w:t>
      </w:r>
    </w:p>
    <w:p w14:paraId="142FD197" w14:textId="12B9CE6C"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Settlement of the Offer to Employees and Retirees</w:t>
      </w:r>
      <w:r w:rsidRPr="0023514B">
        <w:rPr>
          <w:lang w:val="en-US" w:bidi="en-US"/>
        </w:rPr>
        <w:t xml:space="preserve"> will be subject to the effective transfer of control of </w:t>
      </w:r>
      <w:r w:rsidRPr="0023514B">
        <w:rPr>
          <w:b/>
          <w:lang w:val="en-US" w:bidi="en-US"/>
        </w:rPr>
        <w:t>SPA</w:t>
      </w:r>
      <w:r w:rsidRPr="0023514B">
        <w:rPr>
          <w:lang w:val="en-US" w:bidi="en-US"/>
        </w:rPr>
        <w:t xml:space="preserve">, pursuant to this </w:t>
      </w:r>
      <w:r w:rsidRPr="0023514B">
        <w:rPr>
          <w:b/>
          <w:lang w:val="en-US" w:bidi="en-US"/>
        </w:rPr>
        <w:t>Public Notice</w:t>
      </w:r>
      <w:r w:rsidRPr="0023514B">
        <w:rPr>
          <w:lang w:val="en-US" w:bidi="en-US"/>
        </w:rPr>
        <w:t>.</w:t>
      </w:r>
    </w:p>
    <w:p w14:paraId="098846A8" w14:textId="610AC7D7"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If the transfer of control of </w:t>
      </w:r>
      <w:r w:rsidRPr="0023514B">
        <w:rPr>
          <w:b/>
          <w:lang w:val="en-US" w:bidi="en-US"/>
        </w:rPr>
        <w:t>SPA</w:t>
      </w:r>
      <w:r w:rsidRPr="0023514B">
        <w:rPr>
          <w:lang w:val="en-US" w:bidi="en-US"/>
        </w:rPr>
        <w:t xml:space="preserve"> does not take place, the </w:t>
      </w:r>
      <w:r w:rsidRPr="0023514B">
        <w:rPr>
          <w:b/>
          <w:lang w:val="en-US" w:bidi="en-US"/>
        </w:rPr>
        <w:t>Settlement of the Offer to Employees and Retirees</w:t>
      </w:r>
      <w:r w:rsidRPr="0023514B">
        <w:rPr>
          <w:lang w:val="en-US" w:bidi="en-US"/>
        </w:rPr>
        <w:t xml:space="preserve"> will not occur, in which case the right to acquire the shares will not be granted.</w:t>
      </w:r>
    </w:p>
    <w:p w14:paraId="66FDF7D9" w14:textId="1D7F72F8" w:rsidR="00AD30A4" w:rsidRPr="000833CF" w:rsidRDefault="00B02CF2" w:rsidP="0094766F">
      <w:pPr>
        <w:pStyle w:val="Ttulo1"/>
        <w:spacing w:before="240" w:line="300" w:lineRule="exact"/>
        <w:ind w:left="113"/>
        <w:rPr>
          <w:rFonts w:ascii="Garamond" w:hAnsi="Garamond"/>
          <w:lang w:val="en-US"/>
        </w:rPr>
      </w:pPr>
      <w:bookmarkStart w:id="23" w:name="_TOC_250032"/>
      <w:bookmarkStart w:id="24" w:name="_Toc96433972"/>
      <w:r w:rsidRPr="0023514B">
        <w:rPr>
          <w:lang w:val="en-US" w:bidi="en-US"/>
        </w:rPr>
        <w:t xml:space="preserve">Section III – Access to the </w:t>
      </w:r>
      <w:bookmarkEnd w:id="23"/>
      <w:r w:rsidRPr="0023514B">
        <w:rPr>
          <w:lang w:val="en-US" w:bidi="en-US"/>
        </w:rPr>
        <w:t>Public Notice</w:t>
      </w:r>
      <w:bookmarkEnd w:id="24"/>
    </w:p>
    <w:p w14:paraId="5E96934A" w14:textId="29656B05"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Public Notice</w:t>
      </w:r>
      <w:r w:rsidRPr="0023514B">
        <w:rPr>
          <w:lang w:val="en-US" w:bidi="en-US"/>
        </w:rPr>
        <w:t xml:space="preserve"> for this </w:t>
      </w:r>
      <w:r w:rsidRPr="0023514B">
        <w:rPr>
          <w:b/>
          <w:lang w:val="en-US" w:bidi="en-US"/>
        </w:rPr>
        <w:t>Auction</w:t>
      </w:r>
      <w:r w:rsidRPr="0023514B">
        <w:rPr>
          <w:lang w:val="en-US" w:bidi="en-US"/>
        </w:rPr>
        <w:t xml:space="preserve">, its </w:t>
      </w:r>
      <w:r w:rsidRPr="0023514B">
        <w:rPr>
          <w:b/>
          <w:lang w:val="en-US" w:bidi="en-US"/>
        </w:rPr>
        <w:t>Attachments</w:t>
      </w:r>
      <w:r w:rsidRPr="0023514B">
        <w:rPr>
          <w:lang w:val="en-US" w:bidi="en-US"/>
        </w:rPr>
        <w:t xml:space="preserve">, as well as all the information about the concession of the </w:t>
      </w:r>
      <w:r w:rsidRPr="0023514B">
        <w:rPr>
          <w:b/>
          <w:lang w:val="en-US" w:bidi="en-US"/>
        </w:rPr>
        <w:t>Organized Port</w:t>
      </w:r>
      <w:r w:rsidRPr="0023514B">
        <w:rPr>
          <w:lang w:val="en-US" w:bidi="en-US"/>
        </w:rPr>
        <w:t xml:space="preserve"> may be obtained from the </w:t>
      </w:r>
      <w:r w:rsidRPr="0023514B">
        <w:rPr>
          <w:b/>
          <w:lang w:val="en-US" w:bidi="en-US"/>
        </w:rPr>
        <w:t>BNDES, Ministry of Infrastructure and ANTAQ websites</w:t>
      </w:r>
      <w:r w:rsidRPr="0023514B">
        <w:rPr>
          <w:lang w:val="en-US" w:bidi="en-US"/>
        </w:rPr>
        <w:t>.</w:t>
      </w:r>
    </w:p>
    <w:p w14:paraId="1F20C484" w14:textId="77777777"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Interested parties must obtain the </w:t>
      </w:r>
      <w:r w:rsidRPr="0023514B">
        <w:rPr>
          <w:b/>
          <w:lang w:val="en-US" w:bidi="en-US"/>
        </w:rPr>
        <w:t>Public Notice</w:t>
      </w:r>
      <w:r w:rsidRPr="0023514B">
        <w:rPr>
          <w:lang w:val="en-US" w:bidi="en-US"/>
        </w:rPr>
        <w:t xml:space="preserve"> by the means specified above to guarantee the authenticity of the texts and that all documents and </w:t>
      </w:r>
      <w:r w:rsidRPr="0023514B">
        <w:rPr>
          <w:b/>
          <w:lang w:val="en-US" w:bidi="en-US"/>
        </w:rPr>
        <w:t>Attachments</w:t>
      </w:r>
      <w:r w:rsidRPr="0023514B">
        <w:rPr>
          <w:lang w:val="en-US" w:bidi="en-US"/>
        </w:rPr>
        <w:t xml:space="preserve"> that make up the </w:t>
      </w:r>
      <w:r w:rsidRPr="0023514B">
        <w:rPr>
          <w:b/>
          <w:lang w:val="en-US" w:bidi="en-US"/>
        </w:rPr>
        <w:t>Public Notice</w:t>
      </w:r>
      <w:r w:rsidRPr="0023514B">
        <w:rPr>
          <w:lang w:val="en-US" w:bidi="en-US"/>
        </w:rPr>
        <w:t xml:space="preserve"> are in their possession.</w:t>
      </w:r>
    </w:p>
    <w:p w14:paraId="41A48DAB" w14:textId="47F43D93" w:rsidR="00E6261B"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BNDES</w:t>
      </w:r>
      <w:r w:rsidRPr="0023514B">
        <w:rPr>
          <w:lang w:val="en-US" w:bidi="en-US"/>
        </w:rPr>
        <w:t xml:space="preserve"> is not responsible for the text and attachments of public notices obtained or learned of in a manner or in places other than those indicated herein.</w:t>
      </w:r>
    </w:p>
    <w:p w14:paraId="057D912A" w14:textId="027BB973" w:rsidR="00AD30A4" w:rsidRPr="000833CF" w:rsidRDefault="00B02CF2" w:rsidP="0094766F">
      <w:pPr>
        <w:pStyle w:val="Ttulo1"/>
        <w:spacing w:before="240" w:line="300" w:lineRule="exact"/>
        <w:ind w:left="113"/>
        <w:rPr>
          <w:rFonts w:ascii="Garamond" w:hAnsi="Garamond"/>
          <w:lang w:val="en-US"/>
        </w:rPr>
      </w:pPr>
      <w:bookmarkStart w:id="25" w:name="_TOC_250031"/>
      <w:bookmarkStart w:id="26" w:name="_Toc96433973"/>
      <w:r w:rsidRPr="0023514B">
        <w:rPr>
          <w:lang w:val="en-US" w:bidi="en-US"/>
        </w:rPr>
        <w:t xml:space="preserve">Section IV – Clarifications on the </w:t>
      </w:r>
      <w:bookmarkEnd w:id="25"/>
      <w:r w:rsidRPr="0023514B">
        <w:rPr>
          <w:lang w:val="en-US" w:bidi="en-US"/>
        </w:rPr>
        <w:t>Public Notice</w:t>
      </w:r>
      <w:bookmarkEnd w:id="26"/>
    </w:p>
    <w:p w14:paraId="77F39F9C" w14:textId="6D3AF6CF"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Bid Committee</w:t>
      </w:r>
      <w:r w:rsidRPr="0023514B">
        <w:rPr>
          <w:lang w:val="en-US" w:bidi="en-US"/>
        </w:rPr>
        <w:t xml:space="preserve"> may provide clarifications on the </w:t>
      </w:r>
      <w:r w:rsidRPr="0023514B">
        <w:rPr>
          <w:b/>
          <w:lang w:val="en-US" w:bidi="en-US"/>
        </w:rPr>
        <w:t>Public Notice</w:t>
      </w:r>
      <w:r w:rsidRPr="0023514B">
        <w:rPr>
          <w:lang w:val="en-US" w:bidi="en-US"/>
        </w:rPr>
        <w:t xml:space="preserve"> and its </w:t>
      </w:r>
      <w:r w:rsidRPr="0023514B">
        <w:rPr>
          <w:b/>
          <w:lang w:val="en-US" w:bidi="en-US"/>
        </w:rPr>
        <w:t xml:space="preserve">Attachments, </w:t>
      </w:r>
      <w:r w:rsidRPr="0023514B">
        <w:rPr>
          <w:lang w:val="en-US" w:bidi="en-US"/>
        </w:rPr>
        <w:t>ex officio or at the request of any interested parties, and such clarifications will bind the interpretation of its rules.</w:t>
      </w:r>
    </w:p>
    <w:p w14:paraId="4043F6B0" w14:textId="1EDB1A25" w:rsidR="001E7F71" w:rsidRPr="000833CF" w:rsidRDefault="00B02CF2" w:rsidP="000501E8">
      <w:pPr>
        <w:pStyle w:val="PargrafodaLista"/>
        <w:numPr>
          <w:ilvl w:val="1"/>
          <w:numId w:val="10"/>
        </w:numPr>
        <w:tabs>
          <w:tab w:val="left" w:pos="1814"/>
        </w:tabs>
        <w:spacing w:before="160" w:line="300" w:lineRule="exact"/>
        <w:rPr>
          <w:rFonts w:ascii="Garamond" w:hAnsi="Garamond"/>
          <w:lang w:val="en-US"/>
        </w:rPr>
      </w:pPr>
      <w:r w:rsidRPr="0023514B">
        <w:rPr>
          <w:lang w:val="en-US" w:bidi="en-US"/>
        </w:rPr>
        <w:t xml:space="preserve">Requests for clarification must be submitted by the deadline defined by the schedule in </w:t>
      </w:r>
      <w:r w:rsidR="00F356E0" w:rsidRPr="00D17E3D">
        <w:rPr>
          <w:highlight w:val="green"/>
          <w:lang w:val="en-US" w:bidi="en-US"/>
        </w:rPr>
        <w:fldChar w:fldCharType="begin"/>
      </w:r>
      <w:r w:rsidR="00F356E0" w:rsidRPr="00D17E3D">
        <w:rPr>
          <w:highlight w:val="green"/>
          <w:lang w:val="en-US" w:bidi="en-US"/>
        </w:rPr>
        <w:instrText xml:space="preserve"> REF _Ref71811746 \h </w:instrText>
      </w:r>
      <w:r w:rsidR="00F356E0">
        <w:rPr>
          <w:highlight w:val="green"/>
          <w:lang w:val="en-US" w:bidi="en-US"/>
        </w:rPr>
        <w:instrText xml:space="preserve"> \* MERGEFORMAT </w:instrText>
      </w:r>
      <w:r w:rsidR="00F356E0" w:rsidRPr="00D17E3D">
        <w:rPr>
          <w:highlight w:val="green"/>
          <w:lang w:val="en-US" w:bidi="en-US"/>
        </w:rPr>
      </w:r>
      <w:r w:rsidR="00F356E0" w:rsidRPr="00D17E3D">
        <w:rPr>
          <w:highlight w:val="green"/>
          <w:lang w:val="en-US" w:bidi="en-US"/>
        </w:rPr>
        <w:fldChar w:fldCharType="separate"/>
      </w:r>
      <w:r w:rsidR="00F356E0" w:rsidRPr="00D17E3D">
        <w:rPr>
          <w:highlight w:val="green"/>
          <w:lang w:val="en-US" w:bidi="en-US"/>
        </w:rPr>
        <w:t>Chapter VII</w:t>
      </w:r>
      <w:r w:rsidR="00F356E0" w:rsidRPr="00D17E3D">
        <w:rPr>
          <w:highlight w:val="green"/>
          <w:lang w:val="en-US" w:bidi="en-US"/>
        </w:rPr>
        <w:fldChar w:fldCharType="end"/>
      </w:r>
      <w:r w:rsidRPr="0023514B">
        <w:rPr>
          <w:lang w:val="en-US" w:bidi="en-US"/>
        </w:rPr>
        <w:t xml:space="preserve">, by means of email sent to the following email address: </w:t>
      </w:r>
      <w:r w:rsidR="007529E5" w:rsidRPr="0023514B">
        <w:rPr>
          <w:highlight w:val="yellow"/>
          <w:lang w:val="en-US" w:bidi="en-US"/>
        </w:rPr>
        <w:t>[⦁]</w:t>
      </w:r>
      <w:r w:rsidRPr="0023514B">
        <w:rPr>
          <w:lang w:val="en-US" w:bidi="en-US"/>
        </w:rPr>
        <w:t>.</w:t>
      </w:r>
    </w:p>
    <w:p w14:paraId="578C55D0" w14:textId="57D83919" w:rsidR="00AD30A4" w:rsidRPr="000833CF" w:rsidRDefault="00B02CF2" w:rsidP="000501E8">
      <w:pPr>
        <w:pStyle w:val="PargrafodaLista"/>
        <w:numPr>
          <w:ilvl w:val="2"/>
          <w:numId w:val="10"/>
        </w:numPr>
        <w:tabs>
          <w:tab w:val="left" w:pos="1814"/>
        </w:tabs>
        <w:spacing w:before="160" w:line="300" w:lineRule="exact"/>
        <w:rPr>
          <w:rFonts w:ascii="Garamond" w:hAnsi="Garamond"/>
          <w:lang w:val="en-US"/>
        </w:rPr>
      </w:pPr>
      <w:r w:rsidRPr="0023514B">
        <w:rPr>
          <w:lang w:val="en-US" w:bidi="en-US"/>
        </w:rPr>
        <w:t>Requests for clarification will be considered delivered on the date of their receipt, unless received after 6 p.m., in which case they will be considered received on the next business day, a business day being understood to mean days between Monday and Friday, excluding national holidays.</w:t>
      </w:r>
    </w:p>
    <w:p w14:paraId="47547D3E" w14:textId="093756C1"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All responses from the </w:t>
      </w:r>
      <w:r w:rsidRPr="0023514B">
        <w:rPr>
          <w:b/>
          <w:lang w:val="en-US" w:bidi="en-US"/>
        </w:rPr>
        <w:t>Bid Committee</w:t>
      </w:r>
      <w:r w:rsidRPr="0023514B">
        <w:rPr>
          <w:lang w:val="en-US" w:bidi="en-US"/>
        </w:rPr>
        <w:t xml:space="preserve"> to requests for clarification made under the terms of the previous item will be compiled and made available on the date defined in the </w:t>
      </w:r>
      <w:r w:rsidR="00D757E9" w:rsidRPr="00D17E3D">
        <w:rPr>
          <w:highlight w:val="green"/>
          <w:lang w:val="en-US" w:bidi="en-US"/>
        </w:rPr>
        <w:fldChar w:fldCharType="begin"/>
      </w:r>
      <w:r w:rsidR="00D757E9" w:rsidRPr="00D17E3D">
        <w:rPr>
          <w:highlight w:val="green"/>
          <w:lang w:val="en-US" w:bidi="en-US"/>
        </w:rPr>
        <w:instrText xml:space="preserve"> REF _Ref71811746 \h </w:instrText>
      </w:r>
      <w:r w:rsidR="00D757E9">
        <w:rPr>
          <w:highlight w:val="green"/>
          <w:lang w:val="en-US" w:bidi="en-US"/>
        </w:rPr>
        <w:instrText xml:space="preserve"> \* MERGEFORMAT </w:instrText>
      </w:r>
      <w:r w:rsidR="00D757E9" w:rsidRPr="00D17E3D">
        <w:rPr>
          <w:highlight w:val="green"/>
          <w:lang w:val="en-US" w:bidi="en-US"/>
        </w:rPr>
      </w:r>
      <w:r w:rsidR="00D757E9" w:rsidRPr="00D17E3D">
        <w:rPr>
          <w:highlight w:val="green"/>
          <w:lang w:val="en-US" w:bidi="en-US"/>
        </w:rPr>
        <w:fldChar w:fldCharType="separate"/>
      </w:r>
      <w:r w:rsidR="00D757E9" w:rsidRPr="00D17E3D">
        <w:rPr>
          <w:highlight w:val="green"/>
          <w:lang w:val="en-US" w:bidi="en-US"/>
        </w:rPr>
        <w:t>Chapter VII</w:t>
      </w:r>
      <w:r w:rsidR="00D757E9" w:rsidRPr="00D17E3D">
        <w:rPr>
          <w:highlight w:val="green"/>
          <w:lang w:val="en-US" w:bidi="en-US"/>
        </w:rPr>
        <w:fldChar w:fldCharType="end"/>
      </w:r>
      <w:r w:rsidR="00D757E9">
        <w:rPr>
          <w:lang w:val="en-US" w:bidi="en-US"/>
        </w:rPr>
        <w:t xml:space="preserve"> </w:t>
      </w:r>
      <w:r w:rsidRPr="0023514B">
        <w:rPr>
          <w:lang w:val="en-US" w:bidi="en-US"/>
        </w:rPr>
        <w:t>schedule, becoming part of the bidding procedure.</w:t>
      </w:r>
    </w:p>
    <w:p w14:paraId="610E6F98" w14:textId="6D06D583" w:rsidR="00AD30A4" w:rsidRPr="0023514B" w:rsidRDefault="00B02CF2" w:rsidP="0094766F">
      <w:pPr>
        <w:pStyle w:val="Ttulo1"/>
        <w:spacing w:before="240" w:line="300" w:lineRule="exact"/>
        <w:ind w:left="113"/>
        <w:rPr>
          <w:rFonts w:ascii="Garamond" w:hAnsi="Garamond"/>
          <w:lang w:val="pt-BR"/>
        </w:rPr>
      </w:pPr>
      <w:bookmarkStart w:id="27" w:name="_Toc96433974"/>
      <w:r w:rsidRPr="0023514B">
        <w:rPr>
          <w:lang w:val="en-US" w:bidi="en-US"/>
        </w:rPr>
        <w:t>Section V – Technical Visits</w:t>
      </w:r>
      <w:bookmarkEnd w:id="27"/>
    </w:p>
    <w:p w14:paraId="6DFAF772" w14:textId="76055E59"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bookmarkStart w:id="28" w:name="_Hlk79164269"/>
      <w:r w:rsidRPr="0023514B">
        <w:rPr>
          <w:lang w:val="en-US" w:bidi="en-US"/>
        </w:rPr>
        <w:t xml:space="preserve">Interested parties may conduct up to </w:t>
      </w:r>
      <w:r w:rsidRPr="0023514B">
        <w:rPr>
          <w:highlight w:val="yellow"/>
          <w:shd w:val="clear" w:color="auto" w:fill="FFFF00"/>
          <w:lang w:val="en-US" w:bidi="en-US"/>
        </w:rPr>
        <w:t>[•]</w:t>
      </w:r>
      <w:r w:rsidRPr="0023514B">
        <w:rPr>
          <w:highlight w:val="yellow"/>
          <w:lang w:val="en-US" w:bidi="en-US"/>
        </w:rPr>
        <w:t xml:space="preserve"> (</w:t>
      </w:r>
      <w:r w:rsidRPr="0023514B">
        <w:rPr>
          <w:highlight w:val="yellow"/>
          <w:shd w:val="clear" w:color="auto" w:fill="FFFF00"/>
          <w:lang w:val="en-US" w:bidi="en-US"/>
        </w:rPr>
        <w:t>[•]</w:t>
      </w:r>
      <w:r w:rsidRPr="0023514B">
        <w:rPr>
          <w:highlight w:val="yellow"/>
          <w:lang w:val="en-US" w:bidi="en-US"/>
        </w:rPr>
        <w:t>)</w:t>
      </w:r>
      <w:r w:rsidRPr="0023514B">
        <w:rPr>
          <w:lang w:val="en-US" w:bidi="en-US"/>
        </w:rPr>
        <w:t xml:space="preserve"> technical visits aimed at obtaining additional information about the current area</w:t>
      </w:r>
      <w:bookmarkEnd w:id="28"/>
      <w:r w:rsidRPr="0023514B">
        <w:rPr>
          <w:lang w:val="en-US" w:bidi="en-US"/>
        </w:rPr>
        <w:t xml:space="preserve">, infrastructure and public facilities that are contemplated in the </w:t>
      </w:r>
      <w:r w:rsidRPr="0023514B">
        <w:rPr>
          <w:b/>
          <w:lang w:val="en-US" w:bidi="en-US"/>
        </w:rPr>
        <w:t>Concession Agreement</w:t>
      </w:r>
      <w:r w:rsidRPr="0023514B">
        <w:rPr>
          <w:lang w:val="en-US" w:bidi="en-US"/>
        </w:rPr>
        <w:t xml:space="preserve">, at which time the </w:t>
      </w:r>
      <w:r w:rsidRPr="0023514B">
        <w:rPr>
          <w:b/>
          <w:lang w:val="en-US" w:bidi="en-US"/>
        </w:rPr>
        <w:t>Bidders</w:t>
      </w:r>
      <w:r w:rsidRPr="0023514B">
        <w:rPr>
          <w:lang w:val="en-US" w:bidi="en-US"/>
        </w:rPr>
        <w:t xml:space="preserve"> may also assess any environmental issues and conduct more specific inspections, studies and observations, such as bathymetry, soil sounding, among others, as long as it does not disrupt the existing port operation and is also compatible with the project and legal and regulatory provisions in force.</w:t>
      </w:r>
    </w:p>
    <w:p w14:paraId="57242B3F" w14:textId="47F7EC49"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interested parties may indicate up to </w:t>
      </w:r>
      <w:r w:rsidR="00900932">
        <w:rPr>
          <w:highlight w:val="yellow"/>
          <w:shd w:val="clear" w:color="auto" w:fill="FFFF00"/>
          <w:lang w:val="en-US" w:bidi="en-US"/>
        </w:rPr>
        <w:t>6</w:t>
      </w:r>
      <w:r w:rsidR="00900932" w:rsidRPr="0023514B">
        <w:rPr>
          <w:highlight w:val="yellow"/>
          <w:lang w:val="en-US" w:bidi="en-US"/>
        </w:rPr>
        <w:t xml:space="preserve"> (</w:t>
      </w:r>
      <w:r w:rsidR="00900932">
        <w:rPr>
          <w:highlight w:val="yellow"/>
          <w:shd w:val="clear" w:color="auto" w:fill="FFFF00"/>
          <w:lang w:val="en-US" w:bidi="en-US"/>
        </w:rPr>
        <w:t>six</w:t>
      </w:r>
      <w:r w:rsidR="00900932" w:rsidRPr="0023514B">
        <w:rPr>
          <w:highlight w:val="yellow"/>
          <w:lang w:val="en-US" w:bidi="en-US"/>
        </w:rPr>
        <w:t xml:space="preserve">) </w:t>
      </w:r>
      <w:r w:rsidRPr="0023514B">
        <w:rPr>
          <w:lang w:val="en-US" w:bidi="en-US"/>
        </w:rPr>
        <w:t xml:space="preserve"> representatives to participate in the technical visits, which must be conducted with the minimum number of people necessary due to the COVID-19 pandemic.</w:t>
      </w:r>
    </w:p>
    <w:p w14:paraId="2EEF4236" w14:textId="2C57F91F" w:rsidR="00900932" w:rsidRPr="000833CF" w:rsidRDefault="00900932" w:rsidP="00900932">
      <w:pPr>
        <w:pStyle w:val="PargrafodaLista"/>
        <w:numPr>
          <w:ilvl w:val="2"/>
          <w:numId w:val="10"/>
        </w:numPr>
        <w:tabs>
          <w:tab w:val="left" w:pos="1814"/>
        </w:tabs>
        <w:spacing w:before="120" w:line="300" w:lineRule="exact"/>
        <w:rPr>
          <w:rFonts w:ascii="Garamond" w:hAnsi="Garamond"/>
          <w:lang w:val="en-US"/>
        </w:rPr>
      </w:pPr>
      <w:r w:rsidRPr="00900932">
        <w:rPr>
          <w:lang w:val="en-US" w:bidi="en-US"/>
        </w:rPr>
        <w:t>It is strongly recommended that anyone who is in the risk groups for COVID-19 should not attend.</w:t>
      </w:r>
    </w:p>
    <w:p w14:paraId="310D6899" w14:textId="21950E26" w:rsidR="00900932" w:rsidRPr="000833CF" w:rsidRDefault="00900932" w:rsidP="00900932">
      <w:pPr>
        <w:pStyle w:val="PargrafodaLista"/>
        <w:numPr>
          <w:ilvl w:val="2"/>
          <w:numId w:val="10"/>
        </w:numPr>
        <w:tabs>
          <w:tab w:val="left" w:pos="1814"/>
        </w:tabs>
        <w:spacing w:before="120" w:line="300" w:lineRule="exact"/>
        <w:rPr>
          <w:rFonts w:ascii="Garamond" w:hAnsi="Garamond"/>
          <w:lang w:val="en-US"/>
        </w:rPr>
      </w:pPr>
      <w:r w:rsidRPr="00900932">
        <w:rPr>
          <w:lang w:val="en-US" w:bidi="en-US"/>
        </w:rPr>
        <w:t>Symptomatic people are not allowed, being those who present cough, fever, or other symptoms, as recommended by the Ministry of Health.</w:t>
      </w:r>
    </w:p>
    <w:p w14:paraId="7028427F" w14:textId="385DD15D" w:rsidR="00900932" w:rsidRPr="000833CF" w:rsidRDefault="00900932" w:rsidP="00900932">
      <w:pPr>
        <w:pStyle w:val="PargrafodaLista"/>
        <w:numPr>
          <w:ilvl w:val="2"/>
          <w:numId w:val="10"/>
        </w:numPr>
        <w:tabs>
          <w:tab w:val="left" w:pos="1814"/>
        </w:tabs>
        <w:spacing w:before="120" w:line="300" w:lineRule="exact"/>
        <w:rPr>
          <w:rFonts w:ascii="Garamond" w:hAnsi="Garamond"/>
          <w:lang w:val="en-US"/>
        </w:rPr>
      </w:pPr>
      <w:r w:rsidRPr="00900932">
        <w:rPr>
          <w:lang w:val="en-US" w:bidi="en-US"/>
        </w:rPr>
        <w:t>Everyone present should respect safe distancing and avoid touching eyes and mouth, as well as sharing objects.</w:t>
      </w:r>
    </w:p>
    <w:p w14:paraId="0235A180" w14:textId="1AF59470" w:rsidR="00900932" w:rsidRPr="0023514B" w:rsidRDefault="00900932" w:rsidP="00900932">
      <w:pPr>
        <w:pStyle w:val="PargrafodaLista"/>
        <w:numPr>
          <w:ilvl w:val="2"/>
          <w:numId w:val="10"/>
        </w:numPr>
        <w:tabs>
          <w:tab w:val="left" w:pos="1814"/>
        </w:tabs>
        <w:spacing w:before="120" w:line="300" w:lineRule="exact"/>
        <w:rPr>
          <w:rFonts w:ascii="Garamond" w:hAnsi="Garamond"/>
          <w:lang w:val="pt-BR"/>
        </w:rPr>
      </w:pPr>
      <w:r w:rsidRPr="00900932">
        <w:rPr>
          <w:lang w:val="en-US" w:bidi="en-US"/>
        </w:rPr>
        <w:t xml:space="preserve">It is mandatory to wear a mask at all times while at the facilities of the </w:t>
      </w:r>
      <w:r w:rsidRPr="00900932">
        <w:rPr>
          <w:b/>
          <w:lang w:val="en-US" w:bidi="en-US"/>
        </w:rPr>
        <w:t>Organized Port</w:t>
      </w:r>
      <w:r w:rsidRPr="00900932">
        <w:rPr>
          <w:lang w:val="en-US" w:bidi="en-US"/>
        </w:rPr>
        <w:t>. All parties must arrive with their protective masks.</w:t>
      </w:r>
    </w:p>
    <w:p w14:paraId="68C13DD1" w14:textId="2C7ACADC" w:rsidR="008F2EA2"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Participation in the technical visit is optional. Among its </w:t>
      </w:r>
      <w:r w:rsidRPr="0023514B">
        <w:rPr>
          <w:b/>
          <w:lang w:val="en-US" w:bidi="en-US"/>
        </w:rPr>
        <w:t>Qualifying Documents</w:t>
      </w:r>
      <w:r w:rsidRPr="0023514B">
        <w:rPr>
          <w:lang w:val="en-US" w:bidi="en-US"/>
        </w:rPr>
        <w:t xml:space="preserve">, the </w:t>
      </w:r>
      <w:r w:rsidRPr="0023514B">
        <w:rPr>
          <w:b/>
          <w:lang w:val="en-US" w:bidi="en-US"/>
        </w:rPr>
        <w:t xml:space="preserve">Bidder </w:t>
      </w:r>
      <w:r w:rsidRPr="0023514B">
        <w:rPr>
          <w:lang w:val="en-US" w:bidi="en-US"/>
        </w:rPr>
        <w:t xml:space="preserve">shall submit a statement issued in the form of </w:t>
      </w:r>
      <w:r w:rsidR="00D757E9">
        <w:rPr>
          <w:lang w:val="en-US" w:bidi="en-US"/>
        </w:rPr>
        <w:fldChar w:fldCharType="begin"/>
      </w:r>
      <w:r w:rsidR="00D757E9">
        <w:rPr>
          <w:lang w:val="en-US" w:bidi="en-US"/>
        </w:rPr>
        <w:instrText xml:space="preserve"> REF _Ref96693095 \h </w:instrText>
      </w:r>
      <w:r w:rsidR="00D757E9">
        <w:rPr>
          <w:lang w:val="en-US" w:bidi="en-US"/>
        </w:rPr>
      </w:r>
      <w:r w:rsidR="00D757E9">
        <w:rPr>
          <w:lang w:val="en-US" w:bidi="en-US"/>
        </w:rPr>
        <w:fldChar w:fldCharType="separate"/>
      </w:r>
      <w:r w:rsidR="00D757E9" w:rsidRPr="0023514B">
        <w:rPr>
          <w:b/>
          <w:highlight w:val="green"/>
          <w:lang w:val="en-US" w:bidi="en-US"/>
        </w:rPr>
        <w:t>Attachment 13</w:t>
      </w:r>
      <w:r w:rsidR="00D757E9">
        <w:rPr>
          <w:lang w:val="en-US" w:bidi="en-US"/>
        </w:rPr>
        <w:fldChar w:fldCharType="end"/>
      </w:r>
      <w:r w:rsidRPr="0023514B">
        <w:rPr>
          <w:lang w:val="en-US" w:bidi="en-US"/>
        </w:rPr>
        <w:t xml:space="preserve"> or </w:t>
      </w:r>
      <w:r w:rsidR="00D757E9">
        <w:rPr>
          <w:lang w:val="en-US" w:bidi="en-US"/>
        </w:rPr>
        <w:fldChar w:fldCharType="begin"/>
      </w:r>
      <w:r w:rsidR="00D757E9">
        <w:rPr>
          <w:lang w:val="en-US" w:bidi="en-US"/>
        </w:rPr>
        <w:instrText xml:space="preserve"> REF _Ref96693105 \h </w:instrText>
      </w:r>
      <w:r w:rsidR="00D757E9">
        <w:rPr>
          <w:lang w:val="en-US" w:bidi="en-US"/>
        </w:rPr>
      </w:r>
      <w:r w:rsidR="00D757E9">
        <w:rPr>
          <w:lang w:val="en-US" w:bidi="en-US"/>
        </w:rPr>
        <w:fldChar w:fldCharType="separate"/>
      </w:r>
      <w:r w:rsidR="00D757E9" w:rsidRPr="0023514B">
        <w:rPr>
          <w:b/>
          <w:highlight w:val="green"/>
          <w:lang w:val="en-US" w:bidi="en-US"/>
        </w:rPr>
        <w:t>Attachment 14</w:t>
      </w:r>
      <w:r w:rsidR="00D757E9">
        <w:rPr>
          <w:lang w:val="en-US" w:bidi="en-US"/>
        </w:rPr>
        <w:fldChar w:fldCharType="end"/>
      </w:r>
      <w:r w:rsidRPr="0023514B">
        <w:rPr>
          <w:lang w:val="en-US" w:bidi="en-US"/>
        </w:rPr>
        <w:t xml:space="preserve">, declaring that it has full knowledge of the area, infrastructure and public facilities that are contemplated in the </w:t>
      </w:r>
      <w:r w:rsidRPr="0023514B">
        <w:rPr>
          <w:b/>
          <w:lang w:val="en-US" w:bidi="en-US"/>
        </w:rPr>
        <w:t>Concession Agreement</w:t>
      </w:r>
      <w:r w:rsidRPr="0023514B">
        <w:rPr>
          <w:lang w:val="en-US" w:bidi="en-US"/>
        </w:rPr>
        <w:t xml:space="preserve">, as well as the conditions that may affect its execution, access to the area, materials and equipment to be used, as well as other information required to attain the purpose of the </w:t>
      </w:r>
      <w:r w:rsidRPr="0023514B">
        <w:rPr>
          <w:b/>
          <w:lang w:val="en-US" w:bidi="en-US"/>
        </w:rPr>
        <w:t>Concession Agreement</w:t>
      </w:r>
      <w:r w:rsidRPr="0023514B">
        <w:rPr>
          <w:lang w:val="en-US" w:bidi="en-US"/>
        </w:rPr>
        <w:t>, wherein it is liable for the occurrence of any damages by reason of its omission in the verification of the purpose.</w:t>
      </w:r>
    </w:p>
    <w:p w14:paraId="75A2BD83" w14:textId="56B89B6B"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Technical visits must be scheduled directly with </w:t>
      </w:r>
      <w:r w:rsidRPr="0023514B">
        <w:rPr>
          <w:b/>
          <w:lang w:val="en-US" w:bidi="en-US"/>
        </w:rPr>
        <w:t>SPA</w:t>
      </w:r>
      <w:r w:rsidRPr="0023514B">
        <w:rPr>
          <w:lang w:val="en-US" w:bidi="en-US"/>
        </w:rPr>
        <w:t xml:space="preserve">, through the person in charge, e </w:t>
      </w:r>
      <w:r w:rsidR="007529E5" w:rsidRPr="0023514B">
        <w:rPr>
          <w:highlight w:val="yellow"/>
          <w:lang w:val="en-US" w:bidi="en-US"/>
        </w:rPr>
        <w:t>[⦁]</w:t>
      </w:r>
      <w:r w:rsidRPr="0023514B">
        <w:rPr>
          <w:lang w:val="en-US" w:bidi="en-US"/>
        </w:rPr>
        <w:t xml:space="preserve">, established at </w:t>
      </w:r>
      <w:r w:rsidR="007529E5" w:rsidRPr="0023514B">
        <w:rPr>
          <w:highlight w:val="yellow"/>
          <w:lang w:val="en-US" w:bidi="en-US"/>
        </w:rPr>
        <w:t>[⦁]</w:t>
      </w:r>
      <w:r w:rsidRPr="0023514B">
        <w:rPr>
          <w:lang w:val="en-US" w:bidi="en-US"/>
        </w:rPr>
        <w:t xml:space="preserve">, email: </w:t>
      </w:r>
      <w:r w:rsidR="007529E5" w:rsidRPr="0023514B">
        <w:rPr>
          <w:highlight w:val="yellow"/>
          <w:lang w:val="en-US" w:bidi="en-US"/>
        </w:rPr>
        <w:t>[⦁]</w:t>
      </w:r>
      <w:r w:rsidRPr="0023514B">
        <w:rPr>
          <w:lang w:val="en-US" w:bidi="en-US"/>
        </w:rPr>
        <w:t xml:space="preserve">, and will be accompanied by </w:t>
      </w:r>
      <w:r w:rsidR="002524E2" w:rsidRPr="0023514B">
        <w:rPr>
          <w:highlight w:val="yellow"/>
          <w:lang w:val="en-US" w:bidi="en-US"/>
        </w:rPr>
        <w:t>[⦁]</w:t>
      </w:r>
      <w:r w:rsidRPr="0023514B">
        <w:rPr>
          <w:lang w:val="en-US" w:bidi="en-US"/>
        </w:rPr>
        <w:t>.</w:t>
      </w:r>
    </w:p>
    <w:p w14:paraId="533B1F7E" w14:textId="4C38DFD8" w:rsidR="00AD30A4" w:rsidRPr="000833CF" w:rsidRDefault="00B02CF2" w:rsidP="0094766F">
      <w:pPr>
        <w:pStyle w:val="Ttulo1"/>
        <w:spacing w:before="240" w:line="300" w:lineRule="exact"/>
        <w:ind w:left="113"/>
        <w:rPr>
          <w:rFonts w:ascii="Garamond" w:hAnsi="Garamond"/>
          <w:lang w:val="en-US"/>
        </w:rPr>
      </w:pPr>
      <w:bookmarkStart w:id="29" w:name="_Toc96433975"/>
      <w:r w:rsidRPr="0023514B">
        <w:rPr>
          <w:lang w:val="en-US" w:bidi="en-US"/>
        </w:rPr>
        <w:t>Section VI – Challenging the Public Notice</w:t>
      </w:r>
      <w:bookmarkEnd w:id="29"/>
    </w:p>
    <w:p w14:paraId="5FF8C585" w14:textId="5FB27ED1"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Any challenge must be sent to the </w:t>
      </w:r>
      <w:r w:rsidRPr="0023514B">
        <w:rPr>
          <w:b/>
          <w:lang w:val="en-US" w:bidi="en-US"/>
        </w:rPr>
        <w:t>Bid Committee</w:t>
      </w:r>
      <w:r w:rsidRPr="0023514B">
        <w:rPr>
          <w:lang w:val="en-US" w:bidi="en-US"/>
        </w:rPr>
        <w:t xml:space="preserve">, to the e-mail </w:t>
      </w:r>
      <w:r w:rsidR="007529E5" w:rsidRPr="0023514B">
        <w:rPr>
          <w:highlight w:val="yellow"/>
          <w:lang w:val="en-US" w:bidi="en-US"/>
        </w:rPr>
        <w:t>[⦁]</w:t>
      </w:r>
      <w:r w:rsidRPr="0023514B">
        <w:rPr>
          <w:lang w:val="en-US" w:bidi="en-US"/>
        </w:rPr>
        <w:t xml:space="preserve">, by the deadline defined by the schedule in </w:t>
      </w:r>
      <w:r w:rsidR="00D757E9" w:rsidRPr="00D17E3D">
        <w:rPr>
          <w:highlight w:val="green"/>
          <w:lang w:val="en-US" w:bidi="en-US"/>
        </w:rPr>
        <w:fldChar w:fldCharType="begin"/>
      </w:r>
      <w:r w:rsidR="00D757E9" w:rsidRPr="00D17E3D">
        <w:rPr>
          <w:highlight w:val="green"/>
          <w:lang w:val="en-US" w:bidi="en-US"/>
        </w:rPr>
        <w:instrText xml:space="preserve"> REF _Ref71811746 \h </w:instrText>
      </w:r>
      <w:r w:rsidR="00D757E9">
        <w:rPr>
          <w:highlight w:val="green"/>
          <w:lang w:val="en-US" w:bidi="en-US"/>
        </w:rPr>
        <w:instrText xml:space="preserve"> \* MERGEFORMAT </w:instrText>
      </w:r>
      <w:r w:rsidR="00D757E9" w:rsidRPr="00D17E3D">
        <w:rPr>
          <w:highlight w:val="green"/>
          <w:lang w:val="en-US" w:bidi="en-US"/>
        </w:rPr>
      </w:r>
      <w:r w:rsidR="00D757E9" w:rsidRPr="00D17E3D">
        <w:rPr>
          <w:highlight w:val="green"/>
          <w:lang w:val="en-US" w:bidi="en-US"/>
        </w:rPr>
        <w:fldChar w:fldCharType="separate"/>
      </w:r>
      <w:r w:rsidR="00D757E9" w:rsidRPr="00D17E3D">
        <w:rPr>
          <w:highlight w:val="green"/>
          <w:lang w:val="en-US" w:bidi="en-US"/>
        </w:rPr>
        <w:t>Chapter VII</w:t>
      </w:r>
      <w:r w:rsidR="00D757E9" w:rsidRPr="00D17E3D">
        <w:rPr>
          <w:highlight w:val="green"/>
          <w:lang w:val="en-US" w:bidi="en-US"/>
        </w:rPr>
        <w:fldChar w:fldCharType="end"/>
      </w:r>
      <w:r w:rsidRPr="0023514B">
        <w:rPr>
          <w:lang w:val="en-US" w:bidi="en-US"/>
        </w:rPr>
        <w:t>.</w:t>
      </w:r>
    </w:p>
    <w:p w14:paraId="55A26058" w14:textId="7A4A58E2" w:rsidR="00AD30A4" w:rsidRPr="000833CF" w:rsidRDefault="00EF643D" w:rsidP="000501E8">
      <w:pPr>
        <w:pStyle w:val="PargrafodaLista"/>
        <w:numPr>
          <w:ilvl w:val="2"/>
          <w:numId w:val="10"/>
        </w:numPr>
        <w:tabs>
          <w:tab w:val="left" w:pos="2664"/>
        </w:tabs>
        <w:spacing w:before="120" w:line="300" w:lineRule="exact"/>
        <w:ind w:hanging="3"/>
        <w:rPr>
          <w:rFonts w:ascii="Garamond" w:hAnsi="Garamond"/>
          <w:lang w:val="en-US"/>
        </w:rPr>
      </w:pPr>
      <w:r w:rsidRPr="0023514B">
        <w:rPr>
          <w:lang w:val="en-US" w:bidi="en-US"/>
        </w:rPr>
        <w:t>The challenge must be accompanied by a copy of the identity document of its signatory, when made by an individual, or proof of the powers of legal representation, when made by a legal entity.</w:t>
      </w:r>
    </w:p>
    <w:p w14:paraId="1079832C" w14:textId="1AE5A26D" w:rsidR="00AD30A4" w:rsidRPr="000833CF" w:rsidRDefault="004B0D8A" w:rsidP="000501E8">
      <w:pPr>
        <w:pStyle w:val="PargrafodaLista"/>
        <w:numPr>
          <w:ilvl w:val="2"/>
          <w:numId w:val="10"/>
        </w:numPr>
        <w:tabs>
          <w:tab w:val="left" w:pos="2664"/>
        </w:tabs>
        <w:spacing w:before="120" w:line="300" w:lineRule="exact"/>
        <w:ind w:hanging="3"/>
        <w:rPr>
          <w:rFonts w:ascii="Garamond" w:hAnsi="Garamond"/>
          <w:lang w:val="en-US"/>
        </w:rPr>
      </w:pPr>
      <w:r>
        <w:rPr>
          <w:lang w:val="en-US" w:bidi="en-US"/>
        </w:rPr>
        <w:t>Challenges submitted via email will be considered as filed on the date of receipt, except when received after 6 p.m., in which case they will be considered as having been filed on the next business day.</w:t>
      </w:r>
    </w:p>
    <w:p w14:paraId="79C1BD08" w14:textId="51875D58" w:rsidR="00951388" w:rsidRPr="000833CF" w:rsidRDefault="00536B1B" w:rsidP="000501E8">
      <w:pPr>
        <w:pStyle w:val="PargrafodaLista"/>
        <w:numPr>
          <w:ilvl w:val="2"/>
          <w:numId w:val="10"/>
        </w:numPr>
        <w:tabs>
          <w:tab w:val="left" w:pos="2664"/>
        </w:tabs>
        <w:spacing w:before="120" w:line="300" w:lineRule="exact"/>
        <w:ind w:hanging="3"/>
        <w:rPr>
          <w:rFonts w:ascii="Garamond" w:hAnsi="Garamond"/>
          <w:lang w:val="en-US"/>
        </w:rPr>
      </w:pPr>
      <w:r w:rsidRPr="0023514B">
        <w:rPr>
          <w:lang w:val="en-US" w:bidi="en-US"/>
        </w:rPr>
        <w:t xml:space="preserve">Challenges submitted to the </w:t>
      </w:r>
      <w:r w:rsidRPr="0023514B">
        <w:rPr>
          <w:b/>
          <w:lang w:val="en-US" w:bidi="en-US"/>
        </w:rPr>
        <w:t>BNDES</w:t>
      </w:r>
      <w:r w:rsidRPr="0023514B">
        <w:rPr>
          <w:lang w:val="en-US" w:bidi="en-US"/>
        </w:rPr>
        <w:t xml:space="preserve">’ physical address will not be accepted. </w:t>
      </w:r>
    </w:p>
    <w:p w14:paraId="33165B5F" w14:textId="77777777" w:rsidR="00AD30A4" w:rsidRPr="000833CF" w:rsidRDefault="00B02CF2" w:rsidP="000501E8">
      <w:pPr>
        <w:pStyle w:val="PargrafodaLista"/>
        <w:numPr>
          <w:ilvl w:val="1"/>
          <w:numId w:val="10"/>
        </w:numPr>
        <w:tabs>
          <w:tab w:val="left" w:pos="1800"/>
        </w:tabs>
        <w:spacing w:before="120" w:line="300" w:lineRule="exact"/>
        <w:rPr>
          <w:rFonts w:ascii="Garamond" w:hAnsi="Garamond"/>
          <w:lang w:val="en-US"/>
        </w:rPr>
      </w:pPr>
      <w:r w:rsidRPr="0023514B">
        <w:rPr>
          <w:lang w:val="en-US" w:bidi="en-US"/>
        </w:rPr>
        <w:t xml:space="preserve">Challenges to the </w:t>
      </w:r>
      <w:r w:rsidRPr="0023514B">
        <w:rPr>
          <w:b/>
          <w:lang w:val="en-US" w:bidi="en-US"/>
        </w:rPr>
        <w:t>Public Notice</w:t>
      </w:r>
      <w:r w:rsidRPr="0023514B">
        <w:rPr>
          <w:lang w:val="en-US" w:bidi="en-US"/>
        </w:rPr>
        <w:t xml:space="preserve"> must be addressed to the chairman of the </w:t>
      </w:r>
      <w:r w:rsidRPr="0023514B">
        <w:rPr>
          <w:b/>
          <w:lang w:val="en-US" w:bidi="en-US"/>
        </w:rPr>
        <w:t>Bid Committee</w:t>
      </w:r>
      <w:r w:rsidRPr="0023514B">
        <w:rPr>
          <w:lang w:val="en-US" w:bidi="en-US"/>
        </w:rPr>
        <w:t>.</w:t>
      </w:r>
    </w:p>
    <w:p w14:paraId="7C8458C5" w14:textId="77777777" w:rsidR="00AD30A4" w:rsidRPr="000833CF" w:rsidRDefault="00B02CF2" w:rsidP="000501E8">
      <w:pPr>
        <w:pStyle w:val="PargrafodaLista"/>
        <w:numPr>
          <w:ilvl w:val="2"/>
          <w:numId w:val="10"/>
        </w:numPr>
        <w:tabs>
          <w:tab w:val="left" w:pos="2664"/>
        </w:tabs>
        <w:spacing w:before="120" w:line="300" w:lineRule="exact"/>
        <w:ind w:hanging="3"/>
        <w:rPr>
          <w:rFonts w:ascii="Garamond" w:hAnsi="Garamond"/>
          <w:lang w:val="en-US"/>
        </w:rPr>
      </w:pPr>
      <w:r w:rsidRPr="0023514B">
        <w:rPr>
          <w:lang w:val="en-US" w:bidi="en-US"/>
        </w:rPr>
        <w:t xml:space="preserve">The challenge protocol will not prevent the interested party from participating in the </w:t>
      </w:r>
      <w:r w:rsidRPr="0023514B">
        <w:rPr>
          <w:b/>
          <w:lang w:val="en-US" w:bidi="en-US"/>
        </w:rPr>
        <w:t>Auction</w:t>
      </w:r>
      <w:r w:rsidRPr="0023514B">
        <w:rPr>
          <w:lang w:val="en-US" w:bidi="en-US"/>
        </w:rPr>
        <w:t>.</w:t>
      </w:r>
    </w:p>
    <w:p w14:paraId="676D20A4" w14:textId="7694E385" w:rsidR="00AD30A4" w:rsidRPr="000833CF" w:rsidRDefault="00B02CF2" w:rsidP="000501E8">
      <w:pPr>
        <w:pStyle w:val="PargrafodaLista"/>
        <w:numPr>
          <w:ilvl w:val="1"/>
          <w:numId w:val="10"/>
        </w:numPr>
        <w:tabs>
          <w:tab w:val="left" w:pos="1812"/>
        </w:tabs>
        <w:spacing w:before="120" w:line="300" w:lineRule="exact"/>
        <w:rPr>
          <w:rFonts w:ascii="Garamond" w:hAnsi="Garamond"/>
          <w:lang w:val="en-US"/>
        </w:rPr>
      </w:pPr>
      <w:r w:rsidRPr="0023514B">
        <w:rPr>
          <w:lang w:val="en-US" w:bidi="en-US"/>
        </w:rPr>
        <w:t xml:space="preserve">The </w:t>
      </w:r>
      <w:r w:rsidRPr="0023514B">
        <w:rPr>
          <w:b/>
          <w:lang w:val="en-US" w:bidi="en-US"/>
        </w:rPr>
        <w:t>Bid Committee</w:t>
      </w:r>
      <w:r w:rsidRPr="0023514B">
        <w:rPr>
          <w:lang w:val="en-US" w:bidi="en-US"/>
        </w:rPr>
        <w:t xml:space="preserve"> shall adjudge and respond to any challenges based on article 45 of Law No. 12.462/2011.</w:t>
      </w:r>
    </w:p>
    <w:p w14:paraId="31198F85" w14:textId="3B2F3D30" w:rsidR="00AD30A4" w:rsidRPr="000833CF" w:rsidRDefault="00B02CF2" w:rsidP="000501E8">
      <w:pPr>
        <w:pStyle w:val="PargrafodaLista"/>
        <w:numPr>
          <w:ilvl w:val="2"/>
          <w:numId w:val="10"/>
        </w:numPr>
        <w:tabs>
          <w:tab w:val="left" w:pos="2664"/>
        </w:tabs>
        <w:spacing w:before="120" w:line="300" w:lineRule="exact"/>
        <w:rPr>
          <w:rFonts w:ascii="Garamond" w:hAnsi="Garamond"/>
          <w:lang w:val="en-US"/>
        </w:rPr>
      </w:pPr>
      <w:r w:rsidRPr="0023514B">
        <w:rPr>
          <w:lang w:val="en-US" w:bidi="en-US"/>
        </w:rPr>
        <w:t xml:space="preserve">The opinion of the </w:t>
      </w:r>
      <w:r w:rsidRPr="0023514B">
        <w:rPr>
          <w:b/>
          <w:lang w:val="en-US" w:bidi="en-US"/>
        </w:rPr>
        <w:t>Bid Committee</w:t>
      </w:r>
      <w:r w:rsidRPr="0023514B">
        <w:rPr>
          <w:lang w:val="en-US" w:bidi="en-US"/>
        </w:rPr>
        <w:t xml:space="preserve"> in favor of the challenge will only change the date for receiving the envelopes when the change made to the </w:t>
      </w:r>
      <w:r w:rsidRPr="0023514B">
        <w:rPr>
          <w:b/>
          <w:lang w:val="en-US" w:bidi="en-US"/>
        </w:rPr>
        <w:t>Public Notice</w:t>
      </w:r>
      <w:r w:rsidRPr="0023514B">
        <w:rPr>
          <w:lang w:val="en-US" w:bidi="en-US"/>
        </w:rPr>
        <w:t xml:space="preserve"> substantially affects the conditions for offering the </w:t>
      </w:r>
      <w:r w:rsidRPr="0023514B">
        <w:rPr>
          <w:b/>
          <w:lang w:val="en-US" w:bidi="en-US"/>
        </w:rPr>
        <w:t>Bid Guarantee</w:t>
      </w:r>
      <w:r w:rsidRPr="0023514B">
        <w:rPr>
          <w:lang w:val="en-US" w:bidi="en-US"/>
        </w:rPr>
        <w:t xml:space="preserve">, preparing the </w:t>
      </w:r>
      <w:r w:rsidRPr="0023514B">
        <w:rPr>
          <w:b/>
          <w:lang w:val="en-US" w:bidi="en-US"/>
        </w:rPr>
        <w:t>Economic Proposal</w:t>
      </w:r>
      <w:r w:rsidRPr="0023514B">
        <w:rPr>
          <w:lang w:val="en-US" w:bidi="en-US"/>
        </w:rPr>
        <w:t xml:space="preserve"> or submitting the required </w:t>
      </w:r>
      <w:r w:rsidRPr="0023514B">
        <w:rPr>
          <w:b/>
          <w:lang w:val="en-US" w:bidi="en-US"/>
        </w:rPr>
        <w:t>Qualifying Documents</w:t>
      </w:r>
      <w:r w:rsidRPr="0023514B">
        <w:rPr>
          <w:lang w:val="en-US" w:bidi="en-US"/>
        </w:rPr>
        <w:t>.</w:t>
      </w:r>
    </w:p>
    <w:p w14:paraId="1E4B3E78" w14:textId="47321F7B" w:rsidR="004B0D8A" w:rsidRPr="000833CF" w:rsidRDefault="004B0D8A" w:rsidP="000501E8">
      <w:pPr>
        <w:pStyle w:val="PargrafodaLista"/>
        <w:numPr>
          <w:ilvl w:val="2"/>
          <w:numId w:val="10"/>
        </w:numPr>
        <w:tabs>
          <w:tab w:val="left" w:pos="2664"/>
        </w:tabs>
        <w:spacing w:before="120" w:line="300" w:lineRule="exact"/>
        <w:rPr>
          <w:rFonts w:ascii="Garamond" w:hAnsi="Garamond"/>
          <w:lang w:val="en-US"/>
        </w:rPr>
      </w:pPr>
      <w:r w:rsidRPr="004B0D8A">
        <w:rPr>
          <w:lang w:val="en-US" w:bidi="en-US"/>
        </w:rPr>
        <w:t xml:space="preserve">Responses to challenge requests will be published on the </w:t>
      </w:r>
      <w:r w:rsidRPr="004B0D8A">
        <w:rPr>
          <w:b/>
          <w:lang w:val="en-US" w:bidi="en-US"/>
        </w:rPr>
        <w:t>BNDES, Ministry of Infrastructure and ANTAQ websites</w:t>
      </w:r>
      <w:r w:rsidRPr="004B0D8A">
        <w:rPr>
          <w:lang w:val="en-US" w:bidi="en-US"/>
        </w:rPr>
        <w:t xml:space="preserve"> within the timeframe defined by the schedule in </w:t>
      </w:r>
      <w:r w:rsidR="00CC6B6F" w:rsidRPr="00D17E3D">
        <w:rPr>
          <w:highlight w:val="green"/>
          <w:lang w:val="en-US" w:bidi="en-US"/>
        </w:rPr>
        <w:fldChar w:fldCharType="begin"/>
      </w:r>
      <w:r w:rsidR="00CC6B6F" w:rsidRPr="00D17E3D">
        <w:rPr>
          <w:highlight w:val="green"/>
          <w:lang w:val="en-US" w:bidi="en-US"/>
        </w:rPr>
        <w:instrText xml:space="preserve"> REF _Ref71811746 \h </w:instrText>
      </w:r>
      <w:r w:rsidR="00CC6B6F">
        <w:rPr>
          <w:highlight w:val="green"/>
          <w:lang w:val="en-US" w:bidi="en-US"/>
        </w:rPr>
        <w:instrText xml:space="preserve"> \* MERGEFORMAT </w:instrText>
      </w:r>
      <w:r w:rsidR="00CC6B6F" w:rsidRPr="00D17E3D">
        <w:rPr>
          <w:highlight w:val="green"/>
          <w:lang w:val="en-US" w:bidi="en-US"/>
        </w:rPr>
      </w:r>
      <w:r w:rsidR="00CC6B6F" w:rsidRPr="00D17E3D">
        <w:rPr>
          <w:highlight w:val="green"/>
          <w:lang w:val="en-US" w:bidi="en-US"/>
        </w:rPr>
        <w:fldChar w:fldCharType="separate"/>
      </w:r>
      <w:r w:rsidR="00CC6B6F" w:rsidRPr="00D17E3D">
        <w:rPr>
          <w:highlight w:val="green"/>
          <w:lang w:val="en-US" w:bidi="en-US"/>
        </w:rPr>
        <w:t>Chapter VII</w:t>
      </w:r>
      <w:r w:rsidR="00CC6B6F" w:rsidRPr="00D17E3D">
        <w:rPr>
          <w:highlight w:val="green"/>
          <w:lang w:val="en-US" w:bidi="en-US"/>
        </w:rPr>
        <w:fldChar w:fldCharType="end"/>
      </w:r>
      <w:r w:rsidRPr="004B0D8A">
        <w:rPr>
          <w:lang w:val="en-US" w:bidi="en-US"/>
        </w:rPr>
        <w:t>.</w:t>
      </w:r>
    </w:p>
    <w:p w14:paraId="6D58E158" w14:textId="521D326D" w:rsidR="00AD30A4" w:rsidRPr="0023514B" w:rsidRDefault="00B02CF2" w:rsidP="0094766F">
      <w:pPr>
        <w:pStyle w:val="Ttulo1"/>
        <w:spacing w:before="240" w:line="300" w:lineRule="exact"/>
        <w:ind w:left="113"/>
        <w:jc w:val="both"/>
        <w:rPr>
          <w:rFonts w:ascii="Garamond" w:hAnsi="Garamond"/>
          <w:lang w:val="pt-BR"/>
        </w:rPr>
      </w:pPr>
      <w:bookmarkStart w:id="30" w:name="_Toc96433976"/>
      <w:r w:rsidRPr="0023514B">
        <w:rPr>
          <w:lang w:val="en-US" w:bidi="en-US"/>
        </w:rPr>
        <w:t>Section VII – General Provisions</w:t>
      </w:r>
      <w:bookmarkEnd w:id="30"/>
    </w:p>
    <w:p w14:paraId="2ADC6DED" w14:textId="403AB9F0"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All </w:t>
      </w:r>
      <w:r w:rsidRPr="0023514B">
        <w:rPr>
          <w:b/>
          <w:lang w:val="en-US" w:bidi="en-US"/>
        </w:rPr>
        <w:t>Auction</w:t>
      </w:r>
      <w:r w:rsidRPr="0023514B">
        <w:rPr>
          <w:lang w:val="en-US" w:bidi="en-US"/>
        </w:rPr>
        <w:t xml:space="preserve"> documents, as well as the correspondence exchanged between the </w:t>
      </w:r>
      <w:r w:rsidRPr="0023514B">
        <w:rPr>
          <w:b/>
          <w:lang w:val="en-US" w:bidi="en-US"/>
        </w:rPr>
        <w:t>Bidders</w:t>
      </w:r>
      <w:r w:rsidRPr="0023514B">
        <w:rPr>
          <w:lang w:val="en-US" w:bidi="en-US"/>
        </w:rPr>
        <w:t xml:space="preserve"> and the </w:t>
      </w:r>
      <w:r w:rsidRPr="0023514B">
        <w:rPr>
          <w:b/>
          <w:lang w:val="en-US" w:bidi="en-US"/>
        </w:rPr>
        <w:t>Bid Committee</w:t>
      </w:r>
      <w:r w:rsidRPr="0023514B">
        <w:rPr>
          <w:lang w:val="en-US" w:bidi="en-US"/>
        </w:rPr>
        <w:t>, must be written in Portuguese, with all documentation being consulted and interpreted according to this language.</w:t>
      </w:r>
    </w:p>
    <w:p w14:paraId="606303A0" w14:textId="5B0E76E1" w:rsidR="00AD30A4" w:rsidRPr="000833CF" w:rsidRDefault="00B02CF2" w:rsidP="000501E8">
      <w:pPr>
        <w:pStyle w:val="PargrafodaLista"/>
        <w:numPr>
          <w:ilvl w:val="2"/>
          <w:numId w:val="10"/>
        </w:numPr>
        <w:tabs>
          <w:tab w:val="left" w:pos="2664"/>
        </w:tabs>
        <w:spacing w:before="120" w:line="300" w:lineRule="exact"/>
        <w:ind w:hanging="3"/>
        <w:rPr>
          <w:rFonts w:ascii="Garamond" w:hAnsi="Garamond"/>
          <w:lang w:val="en-US"/>
        </w:rPr>
      </w:pPr>
      <w:bookmarkStart w:id="31" w:name="_Ref76476241"/>
      <w:r w:rsidRPr="0023514B">
        <w:rPr>
          <w:lang w:val="en-US" w:bidi="en-US"/>
        </w:rPr>
        <w:t xml:space="preserve">All documentation submitted by the </w:t>
      </w:r>
      <w:r w:rsidRPr="0023514B">
        <w:rPr>
          <w:b/>
          <w:lang w:val="en-US" w:bidi="en-US"/>
        </w:rPr>
        <w:t>Bidders</w:t>
      </w:r>
      <w:r w:rsidRPr="0023514B">
        <w:rPr>
          <w:lang w:val="en-US" w:bidi="en-US"/>
        </w:rPr>
        <w:t xml:space="preserve"> must be in force on the </w:t>
      </w:r>
      <w:r w:rsidRPr="0023514B">
        <w:rPr>
          <w:b/>
          <w:lang w:val="en-US" w:bidi="en-US"/>
        </w:rPr>
        <w:t>Document Delivery</w:t>
      </w:r>
      <w:r w:rsidRPr="0023514B">
        <w:rPr>
          <w:lang w:val="en-US" w:bidi="en-US"/>
        </w:rPr>
        <w:t xml:space="preserve"> date indicated in </w:t>
      </w:r>
      <w:r w:rsidR="00BA4B08" w:rsidRPr="0023514B">
        <w:rPr>
          <w:highlight w:val="green"/>
          <w:lang w:val="en-US" w:bidi="en-US"/>
        </w:rPr>
        <w:fldChar w:fldCharType="begin"/>
      </w:r>
      <w:r w:rsidR="00BA4B08" w:rsidRPr="0023514B">
        <w:rPr>
          <w:highlight w:val="green"/>
          <w:lang w:val="en-US" w:bidi="en-US"/>
        </w:rPr>
        <w:instrText xml:space="preserve"> REF _Ref72156156 \h  \* MERGEFORMAT </w:instrText>
      </w:r>
      <w:r w:rsidR="00BA4B08" w:rsidRPr="0023514B">
        <w:rPr>
          <w:highlight w:val="green"/>
          <w:lang w:val="en-US" w:bidi="en-US"/>
        </w:rPr>
      </w:r>
      <w:r w:rsidR="00BA4B08" w:rsidRPr="0023514B">
        <w:rPr>
          <w:highlight w:val="green"/>
          <w:lang w:val="en-US" w:bidi="en-US"/>
        </w:rPr>
        <w:fldChar w:fldCharType="separate"/>
      </w:r>
      <w:r w:rsidR="000833CF">
        <w:rPr>
          <w:highlight w:val="green"/>
          <w:lang w:val="en-US" w:bidi="en-US"/>
        </w:rPr>
        <w:t>Chapter</w:t>
      </w:r>
      <w:r w:rsidR="00BA4B08" w:rsidRPr="0023514B">
        <w:rPr>
          <w:highlight w:val="green"/>
          <w:lang w:val="en-US" w:bidi="en-US"/>
        </w:rPr>
        <w:t xml:space="preserve"> V, </w:t>
      </w:r>
      <w:r w:rsidR="000833CF">
        <w:rPr>
          <w:highlight w:val="green"/>
          <w:lang w:val="en-US" w:bidi="en-US"/>
        </w:rPr>
        <w:t>Section</w:t>
      </w:r>
      <w:r w:rsidR="00BA4B08" w:rsidRPr="0023514B">
        <w:rPr>
          <w:highlight w:val="green"/>
          <w:lang w:val="en-US" w:bidi="en-US"/>
        </w:rPr>
        <w:t xml:space="preserve"> I</w:t>
      </w:r>
      <w:r w:rsidR="00BA4B08" w:rsidRPr="0023514B">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w:t>
      </w:r>
      <w:bookmarkEnd w:id="31"/>
    </w:p>
    <w:p w14:paraId="7496635B" w14:textId="32E3626D" w:rsidR="00AD30A4" w:rsidRPr="000833CF" w:rsidRDefault="00387359" w:rsidP="000501E8">
      <w:pPr>
        <w:pStyle w:val="PargrafodaLista"/>
        <w:numPr>
          <w:ilvl w:val="1"/>
          <w:numId w:val="10"/>
        </w:numPr>
        <w:tabs>
          <w:tab w:val="left" w:pos="1814"/>
        </w:tabs>
        <w:spacing w:before="120" w:line="300" w:lineRule="exact"/>
        <w:rPr>
          <w:rFonts w:ascii="Garamond" w:hAnsi="Garamond"/>
          <w:lang w:val="en-US"/>
        </w:rPr>
      </w:pPr>
      <w:bookmarkStart w:id="32" w:name="_Ref72156658"/>
      <w:r w:rsidRPr="00387359">
        <w:rPr>
          <w:lang w:val="en-US" w:bidi="en-US"/>
        </w:rPr>
        <w:t xml:space="preserve">Documents of foreign origin submitted in other languages without (i) authentication from the respective Brazilian consulates, and (ii) a sworn translation into Portuguese, as well as those submitted in disagreement with the requirements of the legislation in force regarding the necessary requirements for confirmation of their legal validity, will not be considered for evaluation and judgment of the </w:t>
      </w:r>
      <w:r w:rsidRPr="00387359">
        <w:rPr>
          <w:b/>
          <w:lang w:val="en-US" w:bidi="en-US"/>
        </w:rPr>
        <w:t>Proposals</w:t>
      </w:r>
      <w:r w:rsidRPr="00387359">
        <w:rPr>
          <w:lang w:val="en-US" w:bidi="en-US"/>
        </w:rPr>
        <w:t>.</w:t>
      </w:r>
      <w:bookmarkEnd w:id="32"/>
    </w:p>
    <w:p w14:paraId="1405622D" w14:textId="4B8B3954" w:rsidR="00AD30A4" w:rsidRPr="000833CF" w:rsidRDefault="00387359" w:rsidP="000501E8">
      <w:pPr>
        <w:pStyle w:val="PargrafodaLista"/>
        <w:numPr>
          <w:ilvl w:val="2"/>
          <w:numId w:val="10"/>
        </w:numPr>
        <w:tabs>
          <w:tab w:val="left" w:pos="2664"/>
        </w:tabs>
        <w:spacing w:before="120" w:line="300" w:lineRule="exact"/>
        <w:ind w:hanging="3"/>
        <w:rPr>
          <w:rFonts w:ascii="Garamond" w:hAnsi="Garamond"/>
          <w:lang w:val="en-US"/>
        </w:rPr>
      </w:pPr>
      <w:r w:rsidRPr="00387359">
        <w:rPr>
          <w:lang w:val="en-US" w:bidi="en-US"/>
        </w:rPr>
        <w:t>For companies in countries that are signatories to the Convention Abolishing the Requirement of Legalization for Foreign Public Documents, signed by the Federative Republic of Brazil on October 5, 1961, and promulgated by Decree No. 8.660, dated January 29, 2016, there will be no requirement for diplomatic or consular legalization of foreign public documents, provided that the provisions of that convention are observed and complied with.</w:t>
      </w:r>
    </w:p>
    <w:p w14:paraId="22295FC0" w14:textId="77777777"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documents must be submitted according to the templates contained in the </w:t>
      </w:r>
      <w:r w:rsidRPr="0023514B">
        <w:rPr>
          <w:b/>
          <w:lang w:val="en-US" w:bidi="en-US"/>
        </w:rPr>
        <w:t>Public Notice</w:t>
      </w:r>
      <w:r w:rsidRPr="0023514B">
        <w:rPr>
          <w:lang w:val="en-US" w:bidi="en-US"/>
        </w:rPr>
        <w:t>, if any.</w:t>
      </w:r>
    </w:p>
    <w:p w14:paraId="635B84F8" w14:textId="3C96F373"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events provided for herein and in the schedule contained in </w:t>
      </w:r>
      <w:r w:rsidR="003D22F5" w:rsidRPr="0023514B">
        <w:rPr>
          <w:highlight w:val="green"/>
          <w:lang w:val="en-US" w:bidi="en-US"/>
        </w:rPr>
        <w:fldChar w:fldCharType="begin"/>
      </w:r>
      <w:r w:rsidR="003D22F5" w:rsidRPr="0023514B">
        <w:rPr>
          <w:highlight w:val="green"/>
          <w:lang w:val="en-US" w:bidi="en-US"/>
        </w:rPr>
        <w:instrText xml:space="preserve"> REF _Ref71811746 \h  \* MERGEFORMAT </w:instrText>
      </w:r>
      <w:r w:rsidR="003D22F5" w:rsidRPr="0023514B">
        <w:rPr>
          <w:highlight w:val="green"/>
          <w:lang w:val="en-US" w:bidi="en-US"/>
        </w:rPr>
      </w:r>
      <w:r w:rsidR="003D22F5" w:rsidRPr="0023514B">
        <w:rPr>
          <w:highlight w:val="green"/>
          <w:lang w:val="en-US" w:bidi="en-US"/>
        </w:rPr>
        <w:fldChar w:fldCharType="separate"/>
      </w:r>
      <w:r w:rsidR="000833CF">
        <w:rPr>
          <w:highlight w:val="green"/>
          <w:lang w:val="en-US" w:bidi="en-US"/>
        </w:rPr>
        <w:t>Chapter</w:t>
      </w:r>
      <w:r w:rsidR="003D22F5" w:rsidRPr="0023514B">
        <w:rPr>
          <w:highlight w:val="green"/>
          <w:lang w:val="en-US" w:bidi="en-US"/>
        </w:rPr>
        <w:t xml:space="preserve"> </w:t>
      </w:r>
      <w:r w:rsidR="00001585" w:rsidRPr="0023514B">
        <w:rPr>
          <w:highlight w:val="green"/>
          <w:lang w:val="en-US" w:bidi="en-US"/>
        </w:rPr>
        <w:t>VII</w:t>
      </w:r>
      <w:r w:rsidR="003D22F5" w:rsidRPr="0023514B">
        <w:rPr>
          <w:highlight w:val="green"/>
          <w:lang w:val="en-US" w:bidi="en-US"/>
        </w:rPr>
        <w:fldChar w:fldCharType="end"/>
      </w:r>
      <w:r w:rsidRPr="0023514B">
        <w:rPr>
          <w:lang w:val="en-US" w:bidi="en-US"/>
        </w:rPr>
        <w:t xml:space="preserve"> are directly subordinate to the completion of the different stages of the privatization process.</w:t>
      </w:r>
    </w:p>
    <w:p w14:paraId="79C8AA39" w14:textId="516F3724"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BNDES may review the occurrence of facts supervening the publication of the </w:t>
      </w:r>
      <w:r w:rsidRPr="0023514B">
        <w:rPr>
          <w:b/>
          <w:lang w:val="en-US" w:bidi="en-US"/>
        </w:rPr>
        <w:t>Public Notice</w:t>
      </w:r>
      <w:r w:rsidRPr="0023514B">
        <w:rPr>
          <w:lang w:val="en-US" w:bidi="en-US"/>
        </w:rPr>
        <w:t xml:space="preserve"> that may delay or in any way impede the progress of the concession process of the </w:t>
      </w:r>
      <w:r w:rsidRPr="0023514B">
        <w:rPr>
          <w:b/>
          <w:lang w:val="en-US" w:bidi="en-US"/>
        </w:rPr>
        <w:t>Organized Port.</w:t>
      </w:r>
    </w:p>
    <w:p w14:paraId="3E7479A1" w14:textId="5DFB25D7" w:rsidR="00AD30A4" w:rsidRPr="000833CF" w:rsidRDefault="005A6959" w:rsidP="000501E8">
      <w:pPr>
        <w:pStyle w:val="PargrafodaLista"/>
        <w:numPr>
          <w:ilvl w:val="1"/>
          <w:numId w:val="10"/>
        </w:numPr>
        <w:tabs>
          <w:tab w:val="left" w:pos="1814"/>
        </w:tabs>
        <w:spacing w:before="120" w:line="300" w:lineRule="exact"/>
        <w:rPr>
          <w:rFonts w:ascii="Garamond" w:hAnsi="Garamond"/>
          <w:lang w:val="en-US"/>
        </w:rPr>
      </w:pPr>
      <w:bookmarkStart w:id="33" w:name="_Ref76386616"/>
      <w:r w:rsidRPr="0023514B">
        <w:rPr>
          <w:lang w:val="en-US" w:bidi="en-US"/>
        </w:rPr>
        <w:t xml:space="preserve">Changes to the </w:t>
      </w:r>
      <w:r w:rsidRPr="0023514B">
        <w:rPr>
          <w:b/>
          <w:lang w:val="en-US" w:bidi="en-US"/>
        </w:rPr>
        <w:t>Public Notice</w:t>
      </w:r>
      <w:r w:rsidRPr="0023514B">
        <w:rPr>
          <w:lang w:val="en-US" w:bidi="en-US"/>
        </w:rPr>
        <w:t xml:space="preserve"> referring to the dates for </w:t>
      </w:r>
      <w:r w:rsidRPr="0023514B">
        <w:rPr>
          <w:b/>
          <w:lang w:val="en-US" w:bidi="en-US"/>
        </w:rPr>
        <w:t>Document Delivery</w:t>
      </w:r>
      <w:r w:rsidRPr="0023514B">
        <w:rPr>
          <w:lang w:val="en-US" w:bidi="en-US"/>
        </w:rPr>
        <w:t xml:space="preserve"> or the date of the </w:t>
      </w:r>
      <w:r w:rsidRPr="0023514B">
        <w:rPr>
          <w:b/>
          <w:lang w:val="en-US" w:bidi="en-US"/>
        </w:rPr>
        <w:t>Public Auction Session</w:t>
      </w:r>
      <w:r w:rsidRPr="0023514B">
        <w:rPr>
          <w:lang w:val="en-US" w:bidi="en-US"/>
        </w:rPr>
        <w:t xml:space="preserve">, as well as other conditions that materially affect the formulation of the </w:t>
      </w:r>
      <w:r w:rsidRPr="0023514B">
        <w:rPr>
          <w:b/>
          <w:lang w:val="en-US" w:bidi="en-US"/>
        </w:rPr>
        <w:t>Economic Proposals</w:t>
      </w:r>
      <w:r w:rsidRPr="0023514B">
        <w:rPr>
          <w:lang w:val="en-US" w:bidi="en-US"/>
        </w:rPr>
        <w:t xml:space="preserve">, shall be disclosed in the Brazilian Federal Register and on the </w:t>
      </w:r>
      <w:r w:rsidRPr="0023514B">
        <w:rPr>
          <w:b/>
          <w:lang w:val="en-US" w:bidi="en-US"/>
        </w:rPr>
        <w:t>BNDES, Ministry of Infrastructure and ANTAQ websites</w:t>
      </w:r>
      <w:r w:rsidRPr="0023514B">
        <w:rPr>
          <w:lang w:val="en-US" w:bidi="en-US"/>
        </w:rPr>
        <w:t>.</w:t>
      </w:r>
      <w:bookmarkEnd w:id="33"/>
    </w:p>
    <w:p w14:paraId="2BB14484" w14:textId="31067FA4" w:rsidR="005A6959" w:rsidRPr="000833CF" w:rsidRDefault="005A6959" w:rsidP="000501E8">
      <w:pPr>
        <w:pStyle w:val="PargrafodaLista"/>
        <w:numPr>
          <w:ilvl w:val="2"/>
          <w:numId w:val="10"/>
        </w:numPr>
        <w:tabs>
          <w:tab w:val="left" w:pos="1814"/>
        </w:tabs>
        <w:spacing w:before="120" w:line="300" w:lineRule="exact"/>
        <w:rPr>
          <w:rFonts w:ascii="Garamond" w:hAnsi="Garamond"/>
          <w:lang w:val="en-US"/>
        </w:rPr>
      </w:pPr>
      <w:r w:rsidRPr="0023514B">
        <w:rPr>
          <w:lang w:val="en-US" w:bidi="en-US"/>
        </w:rPr>
        <w:t xml:space="preserve">Changes that do not fall under the provisions in </w:t>
      </w:r>
      <w:r w:rsidRPr="0023514B">
        <w:rPr>
          <w:highlight w:val="green"/>
          <w:lang w:val="en-US" w:bidi="en-US"/>
        </w:rPr>
        <w:t xml:space="preserve">item </w:t>
      </w:r>
      <w:r w:rsidR="000E1D38" w:rsidRPr="0023514B">
        <w:rPr>
          <w:highlight w:val="green"/>
          <w:lang w:val="en-US" w:bidi="en-US"/>
        </w:rPr>
        <w:fldChar w:fldCharType="begin"/>
      </w:r>
      <w:r w:rsidR="000E1D38" w:rsidRPr="0023514B">
        <w:rPr>
          <w:highlight w:val="green"/>
          <w:lang w:val="en-US" w:bidi="en-US"/>
        </w:rPr>
        <w:instrText xml:space="preserve"> REF _Ref76386616 \r \h </w:instrText>
      </w:r>
      <w:r w:rsidR="000E1D38" w:rsidRPr="0023514B">
        <w:rPr>
          <w:highlight w:val="green"/>
          <w:lang w:val="en-US" w:bidi="en-US"/>
        </w:rPr>
      </w:r>
      <w:r w:rsidR="000E1D38" w:rsidRPr="0023514B">
        <w:rPr>
          <w:highlight w:val="green"/>
          <w:lang w:val="en-US" w:bidi="en-US"/>
        </w:rPr>
        <w:fldChar w:fldCharType="separate"/>
      </w:r>
      <w:r w:rsidR="00CC6B6F">
        <w:rPr>
          <w:highlight w:val="green"/>
          <w:lang w:val="en-US" w:bidi="en-US"/>
        </w:rPr>
        <w:t>1.30</w:t>
      </w:r>
      <w:r w:rsidR="000E1D38" w:rsidRPr="0023514B">
        <w:rPr>
          <w:highlight w:val="green"/>
          <w:lang w:val="en-US" w:bidi="en-US"/>
        </w:rPr>
        <w:fldChar w:fldCharType="end"/>
      </w:r>
      <w:r w:rsidRPr="0023514B">
        <w:rPr>
          <w:lang w:val="en-US" w:bidi="en-US"/>
        </w:rPr>
        <w:t xml:space="preserve"> will be published only on the </w:t>
      </w:r>
      <w:r w:rsidRPr="0023514B">
        <w:rPr>
          <w:b/>
          <w:lang w:val="en-US" w:bidi="en-US"/>
        </w:rPr>
        <w:t>BNDES, Ministry of Infrastructure and ANTAQ websites</w:t>
      </w:r>
      <w:r w:rsidRPr="0023514B">
        <w:rPr>
          <w:lang w:val="en-US" w:bidi="en-US"/>
        </w:rPr>
        <w:t xml:space="preserve">. </w:t>
      </w:r>
    </w:p>
    <w:p w14:paraId="4440C61B" w14:textId="62CEDDFF"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Participation in the </w:t>
      </w:r>
      <w:r w:rsidRPr="0023514B">
        <w:rPr>
          <w:b/>
          <w:lang w:val="en-US" w:bidi="en-US"/>
        </w:rPr>
        <w:t>Auction</w:t>
      </w:r>
      <w:r w:rsidRPr="0023514B">
        <w:rPr>
          <w:lang w:val="en-US" w:bidi="en-US"/>
        </w:rPr>
        <w:t xml:space="preserve"> implies full and unconditional acceptance of all terms, provisions and conditions of the </w:t>
      </w:r>
      <w:r w:rsidRPr="0023514B">
        <w:rPr>
          <w:b/>
          <w:lang w:val="en-US" w:bidi="en-US"/>
        </w:rPr>
        <w:t>Public Notice</w:t>
      </w:r>
      <w:r w:rsidRPr="0023514B">
        <w:rPr>
          <w:lang w:val="en-US" w:bidi="en-US"/>
        </w:rPr>
        <w:t xml:space="preserve"> and its </w:t>
      </w:r>
      <w:r w:rsidRPr="0023514B">
        <w:rPr>
          <w:b/>
          <w:lang w:val="en-US" w:bidi="en-US"/>
        </w:rPr>
        <w:t>Attachments</w:t>
      </w:r>
      <w:r w:rsidRPr="0023514B">
        <w:rPr>
          <w:lang w:val="en-US" w:bidi="en-US"/>
        </w:rPr>
        <w:t xml:space="preserve">, as well as other standards applicable to the </w:t>
      </w:r>
      <w:r w:rsidRPr="0023514B">
        <w:rPr>
          <w:b/>
          <w:lang w:val="en-US" w:bidi="en-US"/>
        </w:rPr>
        <w:t>Auction</w:t>
      </w:r>
      <w:r w:rsidRPr="0023514B">
        <w:rPr>
          <w:lang w:val="en-US" w:bidi="en-US"/>
        </w:rPr>
        <w:t>.</w:t>
      </w:r>
    </w:p>
    <w:p w14:paraId="1810994B" w14:textId="57A349AB" w:rsidR="00AD30A4" w:rsidRPr="000833CF" w:rsidRDefault="00B02CF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Access to the </w:t>
      </w:r>
      <w:r w:rsidRPr="0023514B">
        <w:rPr>
          <w:b/>
          <w:lang w:val="en-US" w:bidi="en-US"/>
        </w:rPr>
        <w:t>Data Room</w:t>
      </w:r>
      <w:r w:rsidRPr="0023514B">
        <w:rPr>
          <w:lang w:val="en-US" w:bidi="en-US"/>
        </w:rPr>
        <w:t xml:space="preserve">, performance of technical visits and meetings will be in accordance with the </w:t>
      </w:r>
      <w:bookmarkStart w:id="34" w:name="_TOC_250030"/>
      <w:bookmarkEnd w:id="34"/>
      <w:r w:rsidRPr="0023514B">
        <w:rPr>
          <w:lang w:val="en-US" w:bidi="en-US"/>
        </w:rPr>
        <w:t xml:space="preserve">available in </w:t>
      </w:r>
      <w:r w:rsidR="00CC6B6F">
        <w:rPr>
          <w:lang w:val="en-US" w:bidi="en-US"/>
        </w:rPr>
        <w:fldChar w:fldCharType="begin"/>
      </w:r>
      <w:r w:rsidR="00CC6B6F">
        <w:rPr>
          <w:lang w:val="en-US" w:bidi="en-US"/>
        </w:rPr>
        <w:instrText xml:space="preserve"> REF _Ref96693634 \h </w:instrText>
      </w:r>
      <w:r w:rsidR="00CC6B6F">
        <w:rPr>
          <w:lang w:val="en-US" w:bidi="en-US"/>
        </w:rPr>
      </w:r>
      <w:r w:rsidR="00CC6B6F">
        <w:rPr>
          <w:lang w:val="en-US" w:bidi="en-US"/>
        </w:rPr>
        <w:fldChar w:fldCharType="separate"/>
      </w:r>
      <w:r w:rsidR="00CC6B6F" w:rsidRPr="0023514B">
        <w:rPr>
          <w:b/>
          <w:highlight w:val="green"/>
          <w:lang w:val="en-US" w:bidi="en-US"/>
        </w:rPr>
        <w:t>Attachment 15</w:t>
      </w:r>
      <w:r w:rsidR="00CC6B6F">
        <w:rPr>
          <w:lang w:val="en-US" w:bidi="en-US"/>
        </w:rPr>
        <w:fldChar w:fldCharType="end"/>
      </w:r>
      <w:r w:rsidRPr="0023514B">
        <w:rPr>
          <w:lang w:val="en-US" w:bidi="en-US"/>
        </w:rPr>
        <w:t>.</w:t>
      </w:r>
    </w:p>
    <w:p w14:paraId="0CC4A1D2" w14:textId="5E785BC2" w:rsidR="00A0494F" w:rsidRPr="000833CF" w:rsidRDefault="00A0494F" w:rsidP="00A0494F">
      <w:pPr>
        <w:pStyle w:val="PargrafodaLista"/>
        <w:numPr>
          <w:ilvl w:val="1"/>
          <w:numId w:val="10"/>
        </w:numPr>
        <w:tabs>
          <w:tab w:val="left" w:pos="1814"/>
        </w:tabs>
        <w:spacing w:before="120" w:line="300" w:lineRule="exact"/>
        <w:rPr>
          <w:rFonts w:ascii="Garamond" w:hAnsi="Garamond"/>
          <w:lang w:val="en-US"/>
        </w:rPr>
      </w:pPr>
      <w:r w:rsidRPr="001D4D42">
        <w:rPr>
          <w:lang w:val="en-US" w:bidi="en-US"/>
        </w:rPr>
        <w:t xml:space="preserve">Subject to the specific rules of this </w:t>
      </w:r>
      <w:r w:rsidRPr="001D4D42">
        <w:rPr>
          <w:b/>
          <w:lang w:val="en-US" w:bidi="en-US"/>
        </w:rPr>
        <w:t>Public Notice</w:t>
      </w:r>
      <w:r w:rsidRPr="001D4D42">
        <w:rPr>
          <w:lang w:val="en-US" w:bidi="en-US"/>
        </w:rPr>
        <w:t xml:space="preserve">, the values foreseen in the </w:t>
      </w:r>
      <w:r w:rsidRPr="001D4D42">
        <w:rPr>
          <w:b/>
          <w:lang w:val="en-US" w:bidi="en-US"/>
        </w:rPr>
        <w:t>Public Notice</w:t>
      </w:r>
      <w:r w:rsidRPr="001D4D42">
        <w:rPr>
          <w:lang w:val="en-US" w:bidi="en-US"/>
        </w:rPr>
        <w:t xml:space="preserve"> are based on the base date of June 2021, and must be readjusted by applying the </w:t>
      </w:r>
      <w:r w:rsidRPr="001D4D42">
        <w:rPr>
          <w:b/>
          <w:lang w:val="en-US" w:bidi="en-US"/>
        </w:rPr>
        <w:t>IPCA</w:t>
      </w:r>
      <w:r w:rsidRPr="001D4D42">
        <w:rPr>
          <w:lang w:val="en-US" w:bidi="en-US"/>
        </w:rPr>
        <w:t>.</w:t>
      </w:r>
    </w:p>
    <w:p w14:paraId="458AB0B3" w14:textId="74A9A016" w:rsidR="00017E66" w:rsidRPr="0023514B" w:rsidRDefault="00017E66" w:rsidP="00A30EAF">
      <w:pPr>
        <w:pStyle w:val="Ttulo1"/>
        <w:spacing w:before="240" w:line="300" w:lineRule="exact"/>
        <w:ind w:left="113"/>
        <w:jc w:val="both"/>
        <w:rPr>
          <w:rFonts w:ascii="Garamond" w:hAnsi="Garamond"/>
          <w:highlight w:val="yellow"/>
          <w:lang w:val="pt-BR"/>
        </w:rPr>
      </w:pPr>
      <w:bookmarkStart w:id="35" w:name="_Toc96433977"/>
      <w:r w:rsidRPr="0023514B">
        <w:rPr>
          <w:highlight w:val="yellow"/>
          <w:lang w:val="en-US" w:bidi="en-US"/>
        </w:rPr>
        <w:t>Section VIII – Justification for Privatization</w:t>
      </w:r>
      <w:bookmarkEnd w:id="35"/>
    </w:p>
    <w:p w14:paraId="18B7A329" w14:textId="112CABC5" w:rsidR="00134F26" w:rsidRPr="000833CF" w:rsidRDefault="00017E66"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privatization of </w:t>
      </w:r>
      <w:r w:rsidRPr="0023514B">
        <w:rPr>
          <w:b/>
          <w:lang w:val="en-US" w:bidi="en-US"/>
        </w:rPr>
        <w:t>SPA</w:t>
      </w:r>
      <w:r w:rsidRPr="0023514B">
        <w:rPr>
          <w:lang w:val="en-US" w:bidi="en-US"/>
        </w:rPr>
        <w:t xml:space="preserve"> is justified due to the need for restructuring of this company, in order to provide an increase in investments in the </w:t>
      </w:r>
      <w:r w:rsidRPr="0023514B">
        <w:rPr>
          <w:b/>
          <w:lang w:val="en-US" w:bidi="en-US"/>
        </w:rPr>
        <w:t>Organized Port</w:t>
      </w:r>
      <w:r w:rsidRPr="0023514B">
        <w:rPr>
          <w:lang w:val="en-US" w:bidi="en-US"/>
        </w:rPr>
        <w:t xml:space="preserve">, operational management improvements, an increase in the quality of services provided and an improvement in its economic and financial performance, generating an increase in the financial return for capital invested by shareholders, economic expansion through the opening of new businesses and expansion of existing ventures in the </w:t>
      </w:r>
      <w:r w:rsidRPr="0023514B">
        <w:rPr>
          <w:b/>
          <w:lang w:val="en-US" w:bidi="en-US"/>
        </w:rPr>
        <w:t>Organized Port</w:t>
      </w:r>
      <w:r w:rsidRPr="0023514B">
        <w:rPr>
          <w:lang w:val="en-US" w:bidi="en-US"/>
        </w:rPr>
        <w:t xml:space="preserve"> areas.</w:t>
      </w:r>
    </w:p>
    <w:p w14:paraId="575B2C3B" w14:textId="02E28F9E" w:rsidR="00134F26" w:rsidRPr="000833CF" w:rsidRDefault="000B158E"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As such, this privatization is able to achieve the fundamental objectives defined in the </w:t>
      </w:r>
      <w:r w:rsidRPr="0023514B">
        <w:rPr>
          <w:b/>
          <w:lang w:val="en-US" w:bidi="en-US"/>
        </w:rPr>
        <w:t>PND</w:t>
      </w:r>
      <w:r w:rsidRPr="0023514B">
        <w:rPr>
          <w:lang w:val="en-US" w:bidi="en-US"/>
        </w:rPr>
        <w:t xml:space="preserve"> by (i) promoting the reordering of the State's strategic position; (ii) allowing the Public Administration to concentrate efforts and resources on activities where the State's presence is fundamental, such as the regulation of public services; (iii) permitting the resumption of investments in the company; and (iv) contributing to the economic restructuring of the private sector by modernizing port infrastructure. </w:t>
      </w:r>
    </w:p>
    <w:p w14:paraId="67AE814D" w14:textId="48AC43D7" w:rsidR="00134F26" w:rsidRPr="000833CF" w:rsidRDefault="000B158E"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In addition, the linking the privatization of </w:t>
      </w:r>
      <w:r w:rsidRPr="0023514B">
        <w:rPr>
          <w:b/>
          <w:lang w:val="en-US" w:bidi="en-US"/>
        </w:rPr>
        <w:t>SPA</w:t>
      </w:r>
      <w:r w:rsidRPr="0023514B">
        <w:rPr>
          <w:lang w:val="en-US" w:bidi="en-US"/>
        </w:rPr>
        <w:t xml:space="preserve"> to the concession of the </w:t>
      </w:r>
      <w:r w:rsidRPr="0023514B">
        <w:rPr>
          <w:b/>
          <w:lang w:val="en-US" w:bidi="en-US"/>
        </w:rPr>
        <w:t>Organized Port</w:t>
      </w:r>
      <w:r w:rsidRPr="0023514B">
        <w:rPr>
          <w:lang w:val="en-US" w:bidi="en-US"/>
        </w:rPr>
        <w:t xml:space="preserve"> intends to achieve the goal of increasing the competitiveness and development of the country, as provided for in the public port policy established under Law No. 12.815/2013, as well as the fulfillment of the respective guidelines to promote the expansion, modernization and optimization of the infrastructure and superstructure that integrate the </w:t>
      </w:r>
      <w:r w:rsidRPr="0023514B">
        <w:rPr>
          <w:b/>
          <w:lang w:val="en-US" w:bidi="en-US"/>
        </w:rPr>
        <w:t>Organized Port</w:t>
      </w:r>
      <w:r w:rsidRPr="0023514B">
        <w:rPr>
          <w:lang w:val="en-US" w:bidi="en-US"/>
        </w:rPr>
        <w:t xml:space="preserve"> and port facilities, ensure the moderateness and publicity of fees and prices charged in the sector, the quality of the activities provided and the effectiveness of users’ rights, and stimulate the modernization and improvement of the management of the </w:t>
      </w:r>
      <w:r w:rsidRPr="0023514B">
        <w:rPr>
          <w:b/>
          <w:lang w:val="en-US" w:bidi="en-US"/>
        </w:rPr>
        <w:t>Organized Port</w:t>
      </w:r>
      <w:r w:rsidRPr="0023514B">
        <w:rPr>
          <w:lang w:val="en-US" w:bidi="en-US"/>
        </w:rPr>
        <w:t xml:space="preserve"> and competition by encouraging private participation. </w:t>
      </w:r>
    </w:p>
    <w:p w14:paraId="125B4ACD" w14:textId="1D32BF47" w:rsidR="00134F26" w:rsidRPr="000833CF" w:rsidRDefault="00F3601B"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These guidelines and objectives can be achieved with this privatization to the extent that it will allow for decreased bureaucracy of the internal management of the Port Authority, which will become private, remove ties to the efficiency of the real estate management of the </w:t>
      </w:r>
      <w:r w:rsidRPr="0023514B">
        <w:rPr>
          <w:b/>
          <w:lang w:val="en-US" w:bidi="en-US"/>
        </w:rPr>
        <w:t>Organized Port</w:t>
      </w:r>
      <w:r w:rsidRPr="0023514B">
        <w:rPr>
          <w:lang w:val="en-US" w:bidi="en-US"/>
        </w:rPr>
        <w:t xml:space="preserve">, which will occur in the Private Landlord Port model with freedom to negotiate with potential investors, as well as attract investments for the expansion and modernization of the existing infrastructure as mandatory investments foreseen in the </w:t>
      </w:r>
      <w:r w:rsidRPr="0023514B">
        <w:rPr>
          <w:b/>
          <w:lang w:val="en-US" w:bidi="en-US"/>
        </w:rPr>
        <w:t>Concession Agreement</w:t>
      </w:r>
      <w:r w:rsidRPr="0023514B">
        <w:rPr>
          <w:lang w:val="en-US" w:bidi="en-US"/>
        </w:rPr>
        <w:t xml:space="preserve">, and the improvement of the operational efficiency of the </w:t>
      </w:r>
      <w:r w:rsidRPr="0023514B">
        <w:rPr>
          <w:b/>
          <w:lang w:val="en-US" w:bidi="en-US"/>
        </w:rPr>
        <w:t>Organized Port</w:t>
      </w:r>
      <w:r w:rsidRPr="0023514B">
        <w:rPr>
          <w:lang w:val="en-US" w:bidi="en-US"/>
        </w:rPr>
        <w:t xml:space="preserve">. </w:t>
      </w:r>
    </w:p>
    <w:p w14:paraId="31DC2668" w14:textId="5A3B84A9" w:rsidR="00EF63AD" w:rsidRPr="000833CF" w:rsidRDefault="00F3601B"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In addition, making use of performance indicator mechanisms linked to remuneration, economic regulation guided by the minimum intervention necessary, based on an average fee mechanism with commercial flexibility for services that constitute a monopoly or are subject to infrastructure scarcity, adequate incentives are created to guarantee efficiency, quality, and moderateness in the provision of services.</w:t>
      </w:r>
    </w:p>
    <w:p w14:paraId="19F5C561" w14:textId="4C6FC17E" w:rsidR="0072052C" w:rsidRPr="0023514B" w:rsidRDefault="0072052C">
      <w:pPr>
        <w:pStyle w:val="Ttulo1"/>
        <w:spacing w:before="240" w:line="300" w:lineRule="exact"/>
        <w:ind w:left="113"/>
        <w:jc w:val="both"/>
        <w:rPr>
          <w:rFonts w:ascii="Garamond" w:hAnsi="Garamond"/>
          <w:highlight w:val="yellow"/>
          <w:lang w:val="pt-BR"/>
        </w:rPr>
      </w:pPr>
      <w:bookmarkStart w:id="36" w:name="_Toc96433978"/>
      <w:r w:rsidRPr="0023514B">
        <w:rPr>
          <w:highlight w:val="yellow"/>
          <w:lang w:val="en-US" w:bidi="en-US"/>
        </w:rPr>
        <w:t>Section IX – Information about SPA</w:t>
      </w:r>
      <w:bookmarkEnd w:id="36"/>
    </w:p>
    <w:p w14:paraId="2EE55981" w14:textId="421F0DFD" w:rsidR="0072052C" w:rsidRPr="0023514B" w:rsidRDefault="0072052C" w:rsidP="000501E8">
      <w:pPr>
        <w:pStyle w:val="Ttulo1"/>
        <w:numPr>
          <w:ilvl w:val="0"/>
          <w:numId w:val="13"/>
        </w:numPr>
        <w:spacing w:before="240" w:line="300" w:lineRule="exact"/>
        <w:jc w:val="both"/>
        <w:rPr>
          <w:rFonts w:ascii="Garamond" w:hAnsi="Garamond"/>
          <w:highlight w:val="yellow"/>
          <w:lang w:val="pt-BR"/>
        </w:rPr>
      </w:pPr>
      <w:bookmarkStart w:id="37" w:name="_Toc96433979"/>
      <w:r w:rsidRPr="0023514B">
        <w:rPr>
          <w:highlight w:val="yellow"/>
          <w:lang w:val="en-US" w:bidi="en-US"/>
        </w:rPr>
        <w:t>History</w:t>
      </w:r>
      <w:bookmarkEnd w:id="37"/>
    </w:p>
    <w:p w14:paraId="6543C6FA" w14:textId="02A41941" w:rsidR="0023514B" w:rsidRPr="000833CF" w:rsidRDefault="00770099" w:rsidP="000501E8">
      <w:pPr>
        <w:pStyle w:val="PargrafodaLista"/>
        <w:numPr>
          <w:ilvl w:val="1"/>
          <w:numId w:val="10"/>
        </w:numPr>
        <w:tabs>
          <w:tab w:val="left" w:pos="1814"/>
        </w:tabs>
        <w:spacing w:before="120" w:line="300" w:lineRule="exact"/>
        <w:rPr>
          <w:rFonts w:ascii="Garamond" w:hAnsi="Garamond"/>
          <w:lang w:val="en-US"/>
        </w:rPr>
      </w:pPr>
      <w:r w:rsidRPr="0023514B">
        <w:rPr>
          <w:b/>
          <w:lang w:val="en-US" w:bidi="en-US"/>
        </w:rPr>
        <w:t>SPA</w:t>
      </w:r>
      <w:r w:rsidRPr="0023514B">
        <w:rPr>
          <w:lang w:val="en-US" w:bidi="en-US"/>
        </w:rPr>
        <w:t xml:space="preserve"> was incorporated under the original name of Companhia Docas de São Paulo (CODESP) as a subsidiary of the now extinct PORTOBRÁS, and was registered in the 2nd Notary Office of Brasília – DF, on October 1, 1980, under Public Deed of Constitution No. 194.</w:t>
      </w:r>
    </w:p>
    <w:p w14:paraId="534C26DF" w14:textId="2E8816BA" w:rsidR="00526AC4" w:rsidRPr="000833CF" w:rsidRDefault="008A09B5" w:rsidP="0023514B">
      <w:pPr>
        <w:pStyle w:val="PargrafodaLista"/>
        <w:numPr>
          <w:ilvl w:val="1"/>
          <w:numId w:val="10"/>
        </w:numPr>
        <w:tabs>
          <w:tab w:val="left" w:pos="1814"/>
        </w:tabs>
        <w:spacing w:before="120" w:line="300" w:lineRule="exact"/>
        <w:rPr>
          <w:rFonts w:ascii="Garamond" w:hAnsi="Garamond"/>
          <w:lang w:val="en-US"/>
        </w:rPr>
      </w:pPr>
      <w:r w:rsidRPr="0023514B">
        <w:rPr>
          <w:lang w:val="en-US" w:bidi="en-US"/>
        </w:rPr>
        <w:t>The constitution of the then CODESP was previously approved by the President of the Republic, according to the authorizing order issued in explanatory memorandum No. 08/80, dated September 3, 1980, of the Ministry of Transportation at the time, published in the Brazilian Federal Register on September 10, 1980, page 17979, section I. In addition, PORTOBRÁS had deliberated favorably for the constitution of CODESP in its Extraordinary General Meeting held on September 15, 1980, according to the provisions of item VI of art. 189 of its Bylaws.</w:t>
      </w:r>
    </w:p>
    <w:p w14:paraId="5D17AF2D" w14:textId="35DCAC79" w:rsidR="003E12D9" w:rsidRPr="000833CF" w:rsidRDefault="00212CD6"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Later, through Decree No. 85.309/1980, CODESP was entrusted with the administration, operation and exploitation powers of the </w:t>
      </w:r>
      <w:r w:rsidRPr="0023514B">
        <w:rPr>
          <w:b/>
          <w:lang w:val="en-US" w:bidi="en-US"/>
        </w:rPr>
        <w:t>Organized Port</w:t>
      </w:r>
      <w:r w:rsidRPr="0023514B">
        <w:rPr>
          <w:lang w:val="en-US" w:bidi="en-US"/>
        </w:rPr>
        <w:t xml:space="preserve">. As of the publication of Law No. 8.630/1993, however, the company started to perform only the management and administration roles of the </w:t>
      </w:r>
      <w:r w:rsidRPr="0023514B">
        <w:rPr>
          <w:b/>
          <w:lang w:val="en-US" w:bidi="en-US"/>
        </w:rPr>
        <w:t>Organized Port</w:t>
      </w:r>
      <w:r w:rsidRPr="0023514B">
        <w:rPr>
          <w:lang w:val="en-US" w:bidi="en-US"/>
        </w:rPr>
        <w:t>.</w:t>
      </w:r>
    </w:p>
    <w:p w14:paraId="243FE808" w14:textId="08CC1B20" w:rsidR="00212CD6" w:rsidRPr="000833CF" w:rsidRDefault="004A2EF4"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With Law No. 8.029/1990, the dissolution of PORTOBRÁS was authorized by Decree No. 99.226/1990. Thus, all companies previously controlled by PORTOBRÁS had their control taken over directly by the Federal Government, including CODESP.</w:t>
      </w:r>
    </w:p>
    <w:p w14:paraId="2048207D" w14:textId="024C7657" w:rsidR="00323E24" w:rsidRPr="000833CF" w:rsidRDefault="00C16172"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Until the year 2018, the former CODESP was a semi-public company. That same year, however, the Federal Government acquired the shares held by private shareholders in the company. Today, the municipality of Santos holds 0.00000016% of </w:t>
      </w:r>
      <w:r w:rsidRPr="0023514B">
        <w:rPr>
          <w:b/>
          <w:lang w:val="en-US" w:bidi="en-US"/>
        </w:rPr>
        <w:t>SPA</w:t>
      </w:r>
      <w:r w:rsidRPr="0023514B">
        <w:rPr>
          <w:lang w:val="en-US" w:bidi="en-US"/>
        </w:rPr>
        <w:t>’s capital stock, with the remaining 99.99999984% belonging to the Federal Government.</w:t>
      </w:r>
    </w:p>
    <w:p w14:paraId="035F068A" w14:textId="0EFA9930" w:rsidR="00C16172" w:rsidRPr="000833CF" w:rsidRDefault="00EB2680"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 Following the precepts of Law No. 12.815/2013, </w:t>
      </w:r>
      <w:r w:rsidRPr="0023514B">
        <w:rPr>
          <w:b/>
          <w:lang w:val="en-US" w:bidi="en-US"/>
        </w:rPr>
        <w:t>SPA</w:t>
      </w:r>
      <w:r w:rsidRPr="0023514B">
        <w:rPr>
          <w:lang w:val="en-US" w:bidi="en-US"/>
        </w:rPr>
        <w:t xml:space="preserve"> is currently responsible for the management and supervision of the port facilities and public infrastructure existing in the </w:t>
      </w:r>
      <w:r w:rsidRPr="0023514B">
        <w:rPr>
          <w:b/>
          <w:lang w:val="en-US" w:bidi="en-US"/>
        </w:rPr>
        <w:t>Organized Port</w:t>
      </w:r>
      <w:r w:rsidRPr="0023514B">
        <w:rPr>
          <w:lang w:val="en-US" w:bidi="en-US"/>
        </w:rPr>
        <w:t xml:space="preserve">, as well as the management and supervision, together with </w:t>
      </w:r>
      <w:r w:rsidRPr="0023514B">
        <w:rPr>
          <w:b/>
          <w:lang w:val="en-US" w:bidi="en-US"/>
        </w:rPr>
        <w:t>ANTAQ</w:t>
      </w:r>
      <w:r w:rsidRPr="0023514B">
        <w:rPr>
          <w:lang w:val="en-US" w:bidi="en-US"/>
        </w:rPr>
        <w:t xml:space="preserve"> and </w:t>
      </w:r>
      <w:r w:rsidRPr="0023514B">
        <w:rPr>
          <w:b/>
          <w:lang w:val="en-US" w:bidi="en-US"/>
        </w:rPr>
        <w:t>MINFRA</w:t>
      </w:r>
      <w:r w:rsidRPr="0023514B">
        <w:rPr>
          <w:lang w:val="en-US" w:bidi="en-US"/>
        </w:rPr>
        <w:t xml:space="preserve">, of contractual instruments signed to exploit areas in the </w:t>
      </w:r>
      <w:r w:rsidRPr="0023514B">
        <w:rPr>
          <w:b/>
          <w:lang w:val="en-US" w:bidi="en-US"/>
        </w:rPr>
        <w:t>Organized Port</w:t>
      </w:r>
      <w:r w:rsidRPr="0023514B">
        <w:rPr>
          <w:lang w:val="en-US" w:bidi="en-US"/>
        </w:rPr>
        <w:t>.</w:t>
      </w:r>
    </w:p>
    <w:p w14:paraId="0CDA8234" w14:textId="12356498" w:rsidR="0072052C" w:rsidRPr="0023514B" w:rsidRDefault="0050639C" w:rsidP="000501E8">
      <w:pPr>
        <w:pStyle w:val="Ttulo1"/>
        <w:numPr>
          <w:ilvl w:val="0"/>
          <w:numId w:val="13"/>
        </w:numPr>
        <w:spacing w:before="240" w:line="300" w:lineRule="exact"/>
        <w:jc w:val="both"/>
        <w:rPr>
          <w:rFonts w:ascii="Garamond" w:hAnsi="Garamond"/>
          <w:lang w:val="pt-BR"/>
        </w:rPr>
      </w:pPr>
      <w:bookmarkStart w:id="38" w:name="_Toc96433980"/>
      <w:r w:rsidRPr="0023514B">
        <w:rPr>
          <w:lang w:val="en-US" w:bidi="en-US"/>
        </w:rPr>
        <w:t>Short and Long-term Liabilities</w:t>
      </w:r>
      <w:bookmarkEnd w:id="38"/>
    </w:p>
    <w:p w14:paraId="23A39915" w14:textId="77777777" w:rsidR="004160F5" w:rsidRPr="000833CF" w:rsidRDefault="004160F5"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Short-term and long-term liabilities constitute </w:t>
      </w:r>
      <w:r w:rsidRPr="0023514B">
        <w:rPr>
          <w:b/>
          <w:lang w:val="en-US" w:bidi="en-US"/>
        </w:rPr>
        <w:t>SPA</w:t>
      </w:r>
      <w:r w:rsidRPr="0023514B">
        <w:rPr>
          <w:lang w:val="en-US" w:bidi="en-US"/>
        </w:rPr>
        <w:t>’s obligations to third parties. On June 30, 2020, short-term liabilities, that is, those maturing in less than 12 months, totaled BRL 553.8 million, while long-term liabilities totaled BRL 2.2 billion. The amounts reported herein are available in the company’s audited financial statements.</w:t>
      </w:r>
    </w:p>
    <w:p w14:paraId="56346EDA" w14:textId="0E61EEC7" w:rsidR="004160F5" w:rsidRPr="000833CF" w:rsidRDefault="004160F5"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main short-term liability as of June 30, 2020 refers to provisions for contingencies, amounting to BRL 369.5 million, which impacted the long-term liability by BRL 120.1 million. The balance reported is composed of a provision for labor (BRL 225 million) and civil (BRL 265 million) contingencies classified as probable loss by the company’s lawyers. Contingencies with risk of possible loss are not provisioned in the </w:t>
      </w:r>
      <w:r w:rsidRPr="0023514B">
        <w:rPr>
          <w:b/>
          <w:lang w:val="en-US" w:bidi="en-US"/>
        </w:rPr>
        <w:t>SPA</w:t>
      </w:r>
      <w:r w:rsidRPr="0023514B">
        <w:rPr>
          <w:lang w:val="en-US" w:bidi="en-US"/>
        </w:rPr>
        <w:t>’s balance sheet; however, they are shown in the respective explanatory notes.</w:t>
      </w:r>
    </w:p>
    <w:p w14:paraId="1790A124" w14:textId="5E1209EE" w:rsidR="007914D2" w:rsidRPr="000833CF" w:rsidRDefault="004160F5"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In addition to the portion of provisions for contingencies described above, the long-term liabilities were impacted mainly by the balances related to (i) the Portus pension plan (BRL 873.6 million), as described in item b.1 below, and (ii) credits from the Federal Government for a capital increase of BRL 857.1 million on June 30, 2020, referring to funds reposted by the Federal Government, intended for </w:t>
      </w:r>
      <w:r w:rsidRPr="0023514B">
        <w:rPr>
          <w:b/>
          <w:lang w:val="en-US" w:bidi="en-US"/>
        </w:rPr>
        <w:t>SPA</w:t>
      </w:r>
      <w:r w:rsidRPr="0023514B">
        <w:rPr>
          <w:lang w:val="en-US" w:bidi="en-US"/>
        </w:rPr>
        <w:t>’s investment program.</w:t>
      </w:r>
    </w:p>
    <w:p w14:paraId="6552865C" w14:textId="5756D8BD" w:rsidR="004160F5" w:rsidRPr="0023514B" w:rsidRDefault="00E85B83" w:rsidP="00E85B83">
      <w:pPr>
        <w:pStyle w:val="Ttulo1"/>
        <w:spacing w:before="240" w:line="300" w:lineRule="exact"/>
        <w:ind w:left="833"/>
        <w:jc w:val="both"/>
        <w:rPr>
          <w:rFonts w:ascii="Garamond" w:hAnsi="Garamond"/>
          <w:lang w:val="pt-BR"/>
        </w:rPr>
      </w:pPr>
      <w:bookmarkStart w:id="39" w:name="_Toc96433981"/>
      <w:r w:rsidRPr="0023514B">
        <w:rPr>
          <w:lang w:val="en-US" w:bidi="en-US"/>
        </w:rPr>
        <w:t>(b.1) Portus Pension Plan</w:t>
      </w:r>
      <w:bookmarkEnd w:id="39"/>
    </w:p>
    <w:p w14:paraId="104D5FD8" w14:textId="77777777" w:rsidR="004A6F36" w:rsidRPr="000833CF" w:rsidRDefault="004A6F36"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management of the complementary pension plan sponsored by the company is the responsibility of Portus – Instituto de Seguridade Social, which manages a single benefit plan – Portus Benefit Plan 1 PBP1, structured in the Defined Benefit modality – BD, enrolled in Previc's National Registry of Benefit Plans – CNPB under no. 19.780.055-29 and sponsored by 14 companies, 13 of which are of a public nature (8 federal, 4 state and 1 municipal) and 1 governed by private law (Portus itself), under federal intervention decreed by the Collegiate Board of Directors of the National Superintendence of Complementary Pensions – Previc, on August 22, 2011, by means of Ordinance no. 459, published in the Brazilian Federal Register – DOU on August 23, 2011. The plan has 4,471 participants, of which 2,511 are retirees, 1,583 pensioners, and 377 active participants, and has been closed to new enrollments since 2011. </w:t>
      </w:r>
    </w:p>
    <w:p w14:paraId="03628CB5" w14:textId="07A5A521" w:rsidR="004A6F36" w:rsidRPr="000833CF" w:rsidRDefault="004A6F36"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liabilities related to the plan on June 30, 2020 totaled BRL 908.3 million, of which BRL 34.7 million were recorded in the short term and BRL 873.6 million in the long term, and are segregated as follows: </w:t>
      </w:r>
    </w:p>
    <w:p w14:paraId="76BCA7CF" w14:textId="77777777" w:rsidR="004A6F36" w:rsidRPr="0023514B" w:rsidRDefault="004A6F36" w:rsidP="000501E8">
      <w:pPr>
        <w:pStyle w:val="PargrafodaLista"/>
        <w:numPr>
          <w:ilvl w:val="1"/>
          <w:numId w:val="14"/>
        </w:numPr>
        <w:tabs>
          <w:tab w:val="left" w:pos="993"/>
        </w:tabs>
        <w:spacing w:before="120" w:line="300" w:lineRule="exact"/>
        <w:ind w:left="993"/>
        <w:rPr>
          <w:rFonts w:ascii="Garamond" w:hAnsi="Garamond"/>
          <w:lang w:val="pt-BR"/>
        </w:rPr>
      </w:pPr>
      <w:r w:rsidRPr="0023514B">
        <w:rPr>
          <w:lang w:val="en-US" w:bidi="en-US"/>
        </w:rPr>
        <w:t>Monthly contribution: represents the monthly balance due to Portus, which will be paid in the following month. The reported balance was BRL 3.0 million.</w:t>
      </w:r>
    </w:p>
    <w:p w14:paraId="3E7EA8E9" w14:textId="09AD94E3" w:rsidR="004A6F36" w:rsidRPr="0023514B" w:rsidRDefault="004A6F36" w:rsidP="000501E8">
      <w:pPr>
        <w:pStyle w:val="PargrafodaLista"/>
        <w:numPr>
          <w:ilvl w:val="1"/>
          <w:numId w:val="14"/>
        </w:numPr>
        <w:tabs>
          <w:tab w:val="left" w:pos="993"/>
        </w:tabs>
        <w:spacing w:before="120" w:line="300" w:lineRule="exact"/>
        <w:ind w:left="993"/>
        <w:rPr>
          <w:rFonts w:ascii="Garamond" w:hAnsi="Garamond"/>
          <w:lang w:val="pt-BR"/>
        </w:rPr>
      </w:pPr>
      <w:r w:rsidRPr="0023514B">
        <w:rPr>
          <w:lang w:val="en-US" w:bidi="en-US"/>
        </w:rPr>
        <w:t>Provision for the actuarial deficit: refers to the company’s obligations with post-employment benefits for former employees, calculated in accordance with accounting standard CPC 33, by a company hired by the sponsor (Rodarte Nogueira). The reported balance was BRL 430.3 million.</w:t>
      </w:r>
    </w:p>
    <w:p w14:paraId="1ED08435" w14:textId="0CBD1ED2" w:rsidR="004160F5" w:rsidRPr="000833CF" w:rsidRDefault="004A6F36" w:rsidP="000501E8">
      <w:pPr>
        <w:pStyle w:val="PargrafodaLista"/>
        <w:numPr>
          <w:ilvl w:val="1"/>
          <w:numId w:val="14"/>
        </w:numPr>
        <w:tabs>
          <w:tab w:val="left" w:pos="993"/>
        </w:tabs>
        <w:spacing w:before="120" w:line="300" w:lineRule="exact"/>
        <w:ind w:left="993"/>
        <w:rPr>
          <w:rFonts w:ascii="Garamond" w:hAnsi="Garamond"/>
          <w:lang w:val="en-US"/>
        </w:rPr>
      </w:pPr>
      <w:r w:rsidRPr="0023514B">
        <w:rPr>
          <w:lang w:val="en-US" w:bidi="en-US"/>
        </w:rPr>
        <w:t>Financial Commitment Agreement (TCF): term signed with Portus aiming at the solvency of PBP1 (Portus 1 Pension Benefit Plan). In this agreement, the company assumed the responsibility to pay the amount of BRL 589.1 million, and made the payment of BRL 117.8 million in June 2020, referring to the initial installment of the actuarial deficit. The balance reported was BRL 475.0 million (equivalent to the remaining 80%), and will be paid in 180 monthly installments.</w:t>
      </w:r>
    </w:p>
    <w:p w14:paraId="4DB6F615" w14:textId="1612F997" w:rsidR="00B67EE1" w:rsidRPr="0023514B" w:rsidRDefault="00537BA2" w:rsidP="000501E8">
      <w:pPr>
        <w:pStyle w:val="Ttulo1"/>
        <w:numPr>
          <w:ilvl w:val="0"/>
          <w:numId w:val="13"/>
        </w:numPr>
        <w:spacing w:before="240" w:line="300" w:lineRule="exact"/>
        <w:jc w:val="both"/>
        <w:rPr>
          <w:rFonts w:ascii="Garamond" w:hAnsi="Garamond"/>
          <w:lang w:val="pt-BR"/>
        </w:rPr>
      </w:pPr>
      <w:bookmarkStart w:id="40" w:name="_Toc96433982"/>
      <w:r w:rsidRPr="0023514B">
        <w:rPr>
          <w:lang w:val="en-US" w:bidi="en-US"/>
        </w:rPr>
        <w:t>Economic-Financial Situation</w:t>
      </w:r>
      <w:bookmarkEnd w:id="40"/>
    </w:p>
    <w:p w14:paraId="15878213" w14:textId="67EF44EB" w:rsidR="00916CC1" w:rsidRPr="000833CF" w:rsidRDefault="00916CC1"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Based on the company’s accounting results for the last twelve months ended June 30, 2020 (the period from July 2019 to June 2020, referred to as “LTM20”), </w:t>
      </w:r>
      <w:r w:rsidRPr="0023514B">
        <w:rPr>
          <w:b/>
          <w:lang w:val="en-US" w:bidi="en-US"/>
        </w:rPr>
        <w:t>SPA</w:t>
      </w:r>
      <w:r w:rsidRPr="0023514B">
        <w:rPr>
          <w:lang w:val="en-US" w:bidi="en-US"/>
        </w:rPr>
        <w:t xml:space="preserve"> achieved a reported accounting EBITDA (an indicator representing Earnings Before Interest, Taxes, Depreciation and Amortization) of BRL 279.4 million, which represents an increase of BRL 33.2 million (13.5%) over the full year of 2019. Despite the recession scenario in the Brazilian economy from July 2019 to June 2020, the company maintained its focus on recovering economic and financial results by promoting actions aimed at controlling expenses and increasing operating income.</w:t>
      </w:r>
    </w:p>
    <w:p w14:paraId="0A95E254" w14:textId="41C8C038" w:rsidR="00916CC1" w:rsidRPr="000833CF" w:rsidRDefault="00916CC1"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The increase in the reported accounting EBITDA was driven mainly by the variation in the following accounting headings: c.1) Net revenue – increase of BRL 39.1 million, c.2) Cost of services rendered – decrease of BRL 8.8 million, c.3) General and administrative expenses – increase of BRL16.7 million, better detailed in the items described below.</w:t>
      </w:r>
    </w:p>
    <w:p w14:paraId="331878AC" w14:textId="77777777" w:rsidR="00916CC1" w:rsidRPr="000833CF" w:rsidRDefault="00916CC1"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Adjusted EBITDA showed an important evolution, rising from BRL 327.1 million in 2019 to BRL 390.3 million in LTM20. The adjusted EBITDA margin climbed from 33.0% to 38.2%. </w:t>
      </w:r>
      <w:r w:rsidRPr="0023514B">
        <w:rPr>
          <w:b/>
          <w:lang w:val="en-US" w:bidi="en-US"/>
        </w:rPr>
        <w:t>SPA</w:t>
      </w:r>
      <w:r w:rsidRPr="0023514B">
        <w:rPr>
          <w:lang w:val="en-US" w:bidi="en-US"/>
        </w:rPr>
        <w:t xml:space="preserve"> had a net cash position at June 30, 2020, meaning that the cash and cash equivalents position was BRL 608.0 million higher than total debt, which was zero for the period. In this same period, the net cash/adjusted EBITDA ratio was 1.5x. </w:t>
      </w:r>
    </w:p>
    <w:p w14:paraId="6C944489" w14:textId="26811168" w:rsidR="00916CC1" w:rsidRPr="000833CF" w:rsidRDefault="00916CC1"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It should be noted that a large part of the agreements signed by the company’s previous management were finalized in early 2019. However, some of these agreements were subject to external investigations and internal reviews and therefore comparability of periods prior to this date with later years was impaired. </w:t>
      </w:r>
    </w:p>
    <w:p w14:paraId="2C3B5FA2" w14:textId="77777777" w:rsidR="00B45BAE" w:rsidRPr="0023514B" w:rsidRDefault="00B45BAE" w:rsidP="00304961">
      <w:pPr>
        <w:pStyle w:val="PargrafodaLista"/>
        <w:tabs>
          <w:tab w:val="left" w:pos="1814"/>
        </w:tabs>
        <w:spacing w:before="120" w:line="300" w:lineRule="exact"/>
        <w:ind w:left="454"/>
        <w:rPr>
          <w:rFonts w:ascii="Garamond" w:hAnsi="Garamond"/>
          <w:b/>
          <w:bCs/>
          <w:lang w:val="pt-BR"/>
        </w:rPr>
      </w:pPr>
      <w:r w:rsidRPr="0023514B">
        <w:rPr>
          <w:b/>
          <w:lang w:val="en-US" w:bidi="en-US"/>
        </w:rPr>
        <w:t xml:space="preserve">(c.1) Net revenue </w:t>
      </w:r>
    </w:p>
    <w:p w14:paraId="7CD099B9" w14:textId="77777777" w:rsidR="00B45BAE" w:rsidRPr="000833CF" w:rsidRDefault="00B45BAE"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The net revenue earned in 2019 was BRL 74.4 million higher compared to 2018. The increase in revenue in the first six months of 2020 was BRL 39.1 million higher compared to the same period in 2019.</w:t>
      </w:r>
    </w:p>
    <w:p w14:paraId="69A6402C" w14:textId="00C6F537" w:rsidR="00B45BAE" w:rsidRPr="000833CF" w:rsidRDefault="00B45BAE"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Despite the Covid-19 pandemic impacting the import and export market as a whole, the fee revenue in LTM20 showed an increase of BRL 35.7 million, mainly linked to the increase in cargo movement in 2020 (also a consequence of a higher export volume, driven by the strong U.S. dollar that boosted higher shipments of soybeans and sugar in the period), and to the increase in berthing periods for ships at the </w:t>
      </w:r>
      <w:r w:rsidRPr="0023514B">
        <w:rPr>
          <w:b/>
          <w:lang w:val="en-US" w:bidi="en-US"/>
        </w:rPr>
        <w:t>Organized Port</w:t>
      </w:r>
      <w:r w:rsidRPr="0023514B">
        <w:rPr>
          <w:lang w:val="en-US" w:bidi="en-US"/>
        </w:rPr>
        <w:t xml:space="preserve">. On the other hand, fee revenues from the use of land infrastructure fell by BRL 6.5 million in LTM20, due to an increase in cargo handling at terminals with adjacent berths, which do not require the use of the land infrastructure of the </w:t>
      </w:r>
      <w:r w:rsidRPr="0023514B">
        <w:rPr>
          <w:b/>
          <w:lang w:val="en-US" w:bidi="en-US"/>
        </w:rPr>
        <w:t>Organized Port</w:t>
      </w:r>
      <w:r w:rsidRPr="0023514B">
        <w:rPr>
          <w:lang w:val="en-US" w:bidi="en-US"/>
        </w:rPr>
        <w:t xml:space="preserve"> and, therefore, do not generate revenues in this service line.</w:t>
      </w:r>
    </w:p>
    <w:p w14:paraId="5321938D" w14:textId="5D4CDA2B" w:rsidR="00916CC1" w:rsidRPr="000833CF" w:rsidRDefault="00B45BAE"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Property revenues showed an increase of BRL 21.7 million in 2019 (compared to 2018) and BRL 9.2 million in LTM20 (compared to LTM19) related mainly to the increase in collection and cargo handling, and the increase in the amounts charged per square meter, resulting from contractual adjustments made based on the IGP-M. Additionally, new transition agreements were signed for the Saboó region in LTM20, which had been unused since the agreements with Rodrimar and Terminal Marítimo de Valongo were terminated throughout 2019.</w:t>
      </w:r>
    </w:p>
    <w:p w14:paraId="13923CB0" w14:textId="77777777" w:rsidR="0032726A" w:rsidRPr="0023514B" w:rsidRDefault="0032726A" w:rsidP="00304961">
      <w:pPr>
        <w:pStyle w:val="PargrafodaLista"/>
        <w:tabs>
          <w:tab w:val="left" w:pos="1814"/>
        </w:tabs>
        <w:spacing w:before="120" w:line="300" w:lineRule="exact"/>
        <w:ind w:left="454"/>
        <w:rPr>
          <w:rFonts w:ascii="Garamond" w:hAnsi="Garamond"/>
          <w:b/>
          <w:bCs/>
          <w:lang w:val="pt-BR"/>
        </w:rPr>
      </w:pPr>
      <w:r w:rsidRPr="0023514B">
        <w:rPr>
          <w:b/>
          <w:lang w:val="en-US" w:bidi="en-US"/>
        </w:rPr>
        <w:t>(c.2) Cost of services rendered</w:t>
      </w:r>
    </w:p>
    <w:p w14:paraId="6C2EE448" w14:textId="783669D8" w:rsidR="0032726A" w:rsidRPr="000833CF" w:rsidRDefault="0032726A"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cost showed a reduction of BRL 8.8 million (3.0%) in LTM20 compared to 2019. This reduction was driven by the decrease in costs with (i) payroll of BRL 6.8 million, equivalent to 3.3% and (ii) operations and maintenance of BRL 6.3 million. On the other hand, the company showed a significant increase in costs with (iii) third-party services – mainly in relation to the cost of the access channel, which totaled BRL 3.2 million.  </w:t>
      </w:r>
    </w:p>
    <w:p w14:paraId="5DF88EC6" w14:textId="77777777" w:rsidR="0032726A" w:rsidRPr="000833CF" w:rsidRDefault="0032726A"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Below we list the reason for the variations mentioned above.</w:t>
      </w:r>
    </w:p>
    <w:p w14:paraId="238A1C12" w14:textId="5A877057" w:rsidR="0032726A" w:rsidRPr="000833CF" w:rsidRDefault="0032726A" w:rsidP="000501E8">
      <w:pPr>
        <w:pStyle w:val="PargrafodaLista"/>
        <w:numPr>
          <w:ilvl w:val="1"/>
          <w:numId w:val="15"/>
        </w:numPr>
        <w:tabs>
          <w:tab w:val="left" w:pos="851"/>
        </w:tabs>
        <w:spacing w:before="120" w:line="300" w:lineRule="exact"/>
        <w:ind w:left="993"/>
        <w:rPr>
          <w:rFonts w:ascii="Garamond" w:hAnsi="Garamond"/>
          <w:lang w:val="en-US"/>
        </w:rPr>
      </w:pPr>
      <w:r w:rsidRPr="0023514B">
        <w:rPr>
          <w:lang w:val="en-US" w:bidi="en-US"/>
        </w:rPr>
        <w:t>The 3.3% decrease is related to the decrease in the number of operational employees (average of 926 and 889 in, 2019 and LTM20, respectively), driven by the Voluntary Dismissal Incentive Program (“PIDV”), the Mutually Agreed Dismissal Plan (“PDMA”) and by the resignations of employees occupying terminated positions (without attribution). Note that the PIDV expenses were fully allocated to the “General and administrative expenses” and “Other operating income” headings.</w:t>
      </w:r>
    </w:p>
    <w:p w14:paraId="0463A5BA" w14:textId="77777777" w:rsidR="0032726A" w:rsidRPr="000833CF" w:rsidRDefault="0032726A" w:rsidP="000501E8">
      <w:pPr>
        <w:pStyle w:val="PargrafodaLista"/>
        <w:numPr>
          <w:ilvl w:val="1"/>
          <w:numId w:val="15"/>
        </w:numPr>
        <w:tabs>
          <w:tab w:val="left" w:pos="851"/>
        </w:tabs>
        <w:spacing w:before="120" w:line="300" w:lineRule="exact"/>
        <w:ind w:left="993"/>
        <w:rPr>
          <w:rFonts w:ascii="Garamond" w:hAnsi="Garamond"/>
          <w:lang w:val="en-US"/>
        </w:rPr>
      </w:pPr>
      <w:r w:rsidRPr="0023514B">
        <w:rPr>
          <w:lang w:val="en-US" w:bidi="en-US"/>
        </w:rPr>
        <w:t xml:space="preserve">Reduction mainly related to additional maintenance at the Itatinga Plant of BRL 7.4 million, which occurred mainly in 2019. </w:t>
      </w:r>
    </w:p>
    <w:p w14:paraId="7DD9731C" w14:textId="77777777" w:rsidR="0032726A" w:rsidRPr="000833CF" w:rsidRDefault="0032726A" w:rsidP="000501E8">
      <w:pPr>
        <w:pStyle w:val="PargrafodaLista"/>
        <w:numPr>
          <w:ilvl w:val="1"/>
          <w:numId w:val="15"/>
        </w:numPr>
        <w:tabs>
          <w:tab w:val="left" w:pos="851"/>
        </w:tabs>
        <w:spacing w:before="120" w:line="300" w:lineRule="exact"/>
        <w:ind w:left="993"/>
        <w:rPr>
          <w:rFonts w:ascii="Garamond" w:hAnsi="Garamond"/>
          <w:lang w:val="en-US"/>
        </w:rPr>
      </w:pPr>
      <w:r w:rsidRPr="0023514B">
        <w:rPr>
          <w:lang w:val="en-US" w:bidi="en-US"/>
        </w:rPr>
        <w:t>Increase related to the additional services of ship traffic organization and coordination, with an annual cost of about BRL 7.2 million, which were contracted as of August 2019.</w:t>
      </w:r>
    </w:p>
    <w:p w14:paraId="1A21EF43" w14:textId="77777777" w:rsidR="0032726A" w:rsidRPr="0023514B" w:rsidRDefault="0032726A" w:rsidP="00A10225">
      <w:pPr>
        <w:pStyle w:val="PargrafodaLista"/>
        <w:tabs>
          <w:tab w:val="left" w:pos="1814"/>
        </w:tabs>
        <w:spacing w:before="120" w:line="300" w:lineRule="exact"/>
        <w:ind w:left="454"/>
        <w:rPr>
          <w:rFonts w:ascii="Garamond" w:hAnsi="Garamond"/>
          <w:b/>
          <w:bCs/>
          <w:lang w:val="pt-BR"/>
        </w:rPr>
      </w:pPr>
      <w:r w:rsidRPr="0023514B">
        <w:rPr>
          <w:b/>
          <w:lang w:val="en-US" w:bidi="en-US"/>
        </w:rPr>
        <w:t>(c.3) General and administrative expenses</w:t>
      </w:r>
    </w:p>
    <w:p w14:paraId="22E49B02" w14:textId="18ED909A" w:rsidR="0032726A" w:rsidRPr="000833CF" w:rsidRDefault="0032726A"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In LTM20 general and administrative expenses climbed BRL16.7 million compared to 2019. The variation presented was mainly driven by (i) the increase in personnel expenses due to the recording of PIDV expenses of approximately BRL 30.5 million in LTM20, (ii) a decrease of BRL 8.9 million in legal expenses, resulting from a lower number of labor and civil lawsuits raised against the company in the first half of 2020, and (iii) a reduction of BRL 1.5 million in administrative personnel expenses that were allocated to Terminal Pesqueiro de Laguna.</w:t>
      </w:r>
    </w:p>
    <w:p w14:paraId="371B6203" w14:textId="77777777" w:rsidR="0032726A" w:rsidRPr="0023514B" w:rsidRDefault="0032726A" w:rsidP="0087401D">
      <w:pPr>
        <w:pStyle w:val="PargrafodaLista"/>
        <w:tabs>
          <w:tab w:val="left" w:pos="1814"/>
        </w:tabs>
        <w:spacing w:before="120" w:line="300" w:lineRule="exact"/>
        <w:ind w:left="454"/>
        <w:rPr>
          <w:rFonts w:ascii="Garamond" w:hAnsi="Garamond"/>
          <w:b/>
          <w:bCs/>
          <w:lang w:val="pt-BR"/>
        </w:rPr>
      </w:pPr>
      <w:r w:rsidRPr="0023514B">
        <w:rPr>
          <w:b/>
          <w:lang w:val="en-US" w:bidi="en-US"/>
        </w:rPr>
        <w:t>(c.4) Assets and liabilities</w:t>
      </w:r>
    </w:p>
    <w:p w14:paraId="308BCF1A" w14:textId="6CD112FF" w:rsidR="0032726A" w:rsidRPr="000833CF" w:rsidRDefault="0032726A"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Current assets increased by BRL 43.8 million (6.8%) at June 30, 2020, compared to the balance at December 31, 2019, influenced by the BRL 46.3 million increase in cash and financial investments. Long-term receivables recorded a decrease of BRL 32.0 million (1.4%) mainly due to (i) the decrease in reported property, plant and equipment, and intangible assets of BRL 21.8 million, since capital investments were not intensive in the operation, which led the balances to drop (depreciation of the assets was higher than purchases), (ii) the decrease of BRL 20.4 million in deferred income tax and social contribution assets, due to the decrease of the CSLL negative base and the IRPJ tax loss for the period, and (iii) the increase of BRL 14.8 million in judicial deposits.</w:t>
      </w:r>
    </w:p>
    <w:p w14:paraId="0D00D75C" w14:textId="7E94F341" w:rsidR="00B45BAE" w:rsidRPr="000833CF" w:rsidRDefault="0032726A"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Current liabilities grew by BRL 50.1 million (10.0%), mainly due to the recording of the short-term installments originated from the Financial Commitment Agreement signed for equating the Pension Plan of BRL 31.7 million and by the recording of the PIDV provisions that increased by BRL 15.4 million in the period. The non-current liabilities recorded a decrease of BRL 211.0 million (8.6%), essentially related to the registration of the Financial Commitment Agreement for equating the Pension Plan of BRL 443.3 million and by the decrease in the provision for the actuarial deficit of the Pension Plan in the amount of BRL 651.7 million. The net equity presented an increase of BRL 172.7 million in the period, resulting from the appropriation of the result of the first half of 2020 (BRL 80.3 million) and the recording of adjustments to the Pension Plan’s equity valuation, in the amount of BRL 88.8 million.</w:t>
      </w:r>
    </w:p>
    <w:p w14:paraId="5D7339C3" w14:textId="603F7F0A" w:rsidR="00537BA2" w:rsidRPr="000833CF" w:rsidRDefault="00790E32" w:rsidP="000501E8">
      <w:pPr>
        <w:pStyle w:val="Ttulo1"/>
        <w:numPr>
          <w:ilvl w:val="0"/>
          <w:numId w:val="13"/>
        </w:numPr>
        <w:spacing w:before="240" w:line="300" w:lineRule="exact"/>
        <w:jc w:val="both"/>
        <w:rPr>
          <w:rFonts w:ascii="Garamond" w:hAnsi="Garamond"/>
          <w:highlight w:val="yellow"/>
          <w:lang w:val="en-US"/>
        </w:rPr>
      </w:pPr>
      <w:bookmarkStart w:id="41" w:name="_Toc96433983"/>
      <w:r w:rsidRPr="0023514B">
        <w:rPr>
          <w:lang w:val="en-US" w:bidi="en-US"/>
        </w:rPr>
        <w:t>Payment of Dividends to the Federal Government and Transfer of Funds to the Capital Account, Provided Directly or Indirectly by the Federal Government, in the Last Fifteen Years</w:t>
      </w:r>
      <w:bookmarkEnd w:id="41"/>
    </w:p>
    <w:p w14:paraId="60C1F2D5" w14:textId="586D1941" w:rsidR="00B86137" w:rsidRPr="000833CF" w:rsidRDefault="00B86137"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Information on </w:t>
      </w:r>
      <w:r w:rsidRPr="0023514B">
        <w:rPr>
          <w:b/>
          <w:lang w:val="en-US" w:bidi="en-US"/>
        </w:rPr>
        <w:t>SPA</w:t>
      </w:r>
      <w:r w:rsidRPr="0023514B">
        <w:rPr>
          <w:lang w:val="en-US" w:bidi="en-US"/>
        </w:rPr>
        <w:t xml:space="preserve">’s dividends and the contribution of funds to its capital account can be viewed in the company’s own financial statements, disclosed to the public through legal means. It is observed that, given the scenario of accumulation of losses in recent years, </w:t>
      </w:r>
      <w:r w:rsidRPr="0023514B">
        <w:rPr>
          <w:b/>
          <w:lang w:val="en-US" w:bidi="en-US"/>
        </w:rPr>
        <w:t>SPA</w:t>
      </w:r>
      <w:r w:rsidRPr="0023514B">
        <w:rPr>
          <w:lang w:val="en-US" w:bidi="en-US"/>
        </w:rPr>
        <w:t xml:space="preserve"> has not distributed dividends in recent fiscal years.</w:t>
      </w:r>
    </w:p>
    <w:p w14:paraId="12C68290" w14:textId="3F6FAAE2" w:rsidR="009128BE" w:rsidRPr="000833CF" w:rsidRDefault="00B86137"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As of June 30, 2020, the company reported a balance of BRL 857.1 million of credits from the Federal Government for capital increase. On September 28, 2020 a Decree was issued by the Presidency of the Republic (No. 10.498) authorizing an increase in </w:t>
      </w:r>
      <w:r w:rsidRPr="0023514B">
        <w:rPr>
          <w:b/>
          <w:lang w:val="en-US" w:bidi="en-US"/>
        </w:rPr>
        <w:t>SPA</w:t>
      </w:r>
      <w:r w:rsidRPr="0023514B">
        <w:rPr>
          <w:lang w:val="en-US" w:bidi="en-US"/>
        </w:rPr>
        <w:t>’s capital stock in the amount of 538.8 million (Dec/20 base) and the management is in negotiations with the control bodies for the realization of the capital increase of the remaining portion.</w:t>
      </w:r>
    </w:p>
    <w:p w14:paraId="28B328FF" w14:textId="3A24819E" w:rsidR="00156FCF" w:rsidRPr="0023514B" w:rsidRDefault="000B41DA" w:rsidP="000501E8">
      <w:pPr>
        <w:pStyle w:val="Ttulo1"/>
        <w:numPr>
          <w:ilvl w:val="0"/>
          <w:numId w:val="13"/>
        </w:numPr>
        <w:spacing w:before="240" w:line="300" w:lineRule="exact"/>
        <w:jc w:val="both"/>
        <w:rPr>
          <w:rFonts w:ascii="Garamond" w:hAnsi="Garamond"/>
          <w:lang w:val="pt-BR"/>
        </w:rPr>
      </w:pPr>
      <w:bookmarkStart w:id="42" w:name="_Toc96433984"/>
      <w:r w:rsidRPr="0023514B">
        <w:rPr>
          <w:lang w:val="en-US" w:bidi="en-US"/>
        </w:rPr>
        <w:t>Summary of Appraisal Studies</w:t>
      </w:r>
      <w:bookmarkEnd w:id="42"/>
    </w:p>
    <w:p w14:paraId="5873C4B5" w14:textId="2BD2C38A" w:rsidR="004E26DD" w:rsidRPr="000833CF" w:rsidRDefault="004E26DD"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model for the privatization of </w:t>
      </w:r>
      <w:r w:rsidRPr="0023514B">
        <w:rPr>
          <w:b/>
          <w:lang w:val="en-US" w:bidi="en-US"/>
        </w:rPr>
        <w:t>SPA</w:t>
      </w:r>
      <w:r w:rsidRPr="0023514B">
        <w:rPr>
          <w:lang w:val="en-US" w:bidi="en-US"/>
        </w:rPr>
        <w:t xml:space="preserve"> was designed so that it will take place: (i) by the operational modality of sale of ownership interest, including shareholding control, with the sale of all of the shares held by the Federal Government – wherein 10% (ten percent) of these shares are offered to </w:t>
      </w:r>
      <w:r w:rsidRPr="0023514B">
        <w:rPr>
          <w:b/>
          <w:lang w:val="en-US" w:bidi="en-US"/>
        </w:rPr>
        <w:t>Employees and Retirees</w:t>
      </w:r>
      <w:r w:rsidRPr="0023514B">
        <w:rPr>
          <w:lang w:val="en-US" w:bidi="en-US"/>
        </w:rPr>
        <w:t xml:space="preserve"> – thus there will be the sale of a single lot of 90% (ninety percent) of the shares owned by the Federal Government, corresponding to </w:t>
      </w:r>
      <w:r w:rsidR="000969B2" w:rsidRPr="0023514B">
        <w:rPr>
          <w:shd w:val="clear" w:color="auto" w:fill="FFFF00"/>
          <w:lang w:val="en-US" w:bidi="en-US"/>
        </w:rPr>
        <w:t xml:space="preserve">[o]% ([o] percent) </w:t>
      </w:r>
      <w:r w:rsidRPr="0023514B">
        <w:rPr>
          <w:lang w:val="en-US" w:bidi="en-US"/>
        </w:rPr>
        <w:t xml:space="preserve">of the company’s capital stock; and (ii) as soon as the shares are sold, the concession of the </w:t>
      </w:r>
      <w:r w:rsidRPr="0023514B">
        <w:rPr>
          <w:b/>
          <w:lang w:val="en-US" w:bidi="en-US"/>
        </w:rPr>
        <w:t>Organized Port</w:t>
      </w:r>
      <w:r w:rsidRPr="0023514B">
        <w:rPr>
          <w:lang w:val="en-US" w:bidi="en-US"/>
        </w:rPr>
        <w:t xml:space="preserve"> will be granted to </w:t>
      </w:r>
      <w:r w:rsidRPr="0023514B">
        <w:rPr>
          <w:b/>
          <w:lang w:val="en-US" w:bidi="en-US"/>
        </w:rPr>
        <w:t>SPA</w:t>
      </w:r>
      <w:r w:rsidRPr="0023514B">
        <w:rPr>
          <w:lang w:val="en-US" w:bidi="en-US"/>
        </w:rPr>
        <w:t xml:space="preserve"> upon the payment of an amount corresponding to the </w:t>
      </w:r>
      <w:r w:rsidRPr="0023514B">
        <w:rPr>
          <w:b/>
          <w:lang w:val="en-US" w:bidi="en-US"/>
        </w:rPr>
        <w:t>Concession Bonus</w:t>
      </w:r>
      <w:r w:rsidRPr="0023514B">
        <w:rPr>
          <w:lang w:val="en-US" w:bidi="en-US"/>
        </w:rPr>
        <w:t xml:space="preserve">. The selection criterion for the </w:t>
      </w:r>
      <w:r w:rsidRPr="0023514B">
        <w:rPr>
          <w:b/>
          <w:lang w:val="en-US" w:bidi="en-US"/>
        </w:rPr>
        <w:t>Auction</w:t>
      </w:r>
      <w:r w:rsidRPr="0023514B">
        <w:rPr>
          <w:lang w:val="en-US" w:bidi="en-US"/>
        </w:rPr>
        <w:t xml:space="preserve"> will be the highest value of the </w:t>
      </w:r>
      <w:r w:rsidRPr="0023514B">
        <w:rPr>
          <w:b/>
          <w:lang w:val="en-US" w:bidi="en-US"/>
        </w:rPr>
        <w:t>Concession Bonus</w:t>
      </w:r>
      <w:r w:rsidRPr="0023514B">
        <w:rPr>
          <w:lang w:val="en-US" w:bidi="en-US"/>
        </w:rPr>
        <w:t xml:space="preserve"> offered by the winning bidder.</w:t>
      </w:r>
    </w:p>
    <w:p w14:paraId="08F07CC1" w14:textId="1E43C8A7" w:rsidR="00030C16" w:rsidRPr="000833CF" w:rsidRDefault="00271CCD"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Whereas, therefore, the current model for the privatization of </w:t>
      </w:r>
      <w:r w:rsidRPr="0023514B">
        <w:rPr>
          <w:b/>
          <w:lang w:val="en-US" w:bidi="en-US"/>
        </w:rPr>
        <w:t>SPA</w:t>
      </w:r>
      <w:r w:rsidRPr="0023514B">
        <w:rPr>
          <w:lang w:val="en-US" w:bidi="en-US"/>
        </w:rPr>
        <w:t xml:space="preserve"> consists not only in the privatization of the company, but also in the granting of a concession to exploit a public good and public services, it was necessary to determine the </w:t>
      </w:r>
      <w:r w:rsidRPr="0023514B">
        <w:rPr>
          <w:b/>
          <w:lang w:val="en-US" w:bidi="en-US"/>
        </w:rPr>
        <w:t>Economic Value of the Transaction</w:t>
      </w:r>
      <w:r w:rsidRPr="0023514B">
        <w:rPr>
          <w:lang w:val="en-US" w:bidi="en-US"/>
        </w:rPr>
        <w:t xml:space="preserve"> taking as a parameter the sum of the value of </w:t>
      </w:r>
      <w:r w:rsidRPr="0023514B">
        <w:rPr>
          <w:b/>
          <w:lang w:val="en-US" w:bidi="en-US"/>
        </w:rPr>
        <w:t>SPA</w:t>
      </w:r>
      <w:r w:rsidRPr="0023514B">
        <w:rPr>
          <w:lang w:val="en-US" w:bidi="en-US"/>
        </w:rPr>
        <w:t xml:space="preserve">’s shares and the estimated value of the </w:t>
      </w:r>
      <w:r w:rsidRPr="0023514B">
        <w:rPr>
          <w:b/>
          <w:lang w:val="en-US" w:bidi="en-US"/>
        </w:rPr>
        <w:t>Concession Agreement</w:t>
      </w:r>
      <w:r w:rsidRPr="0023514B">
        <w:rPr>
          <w:lang w:val="en-US" w:bidi="en-US"/>
        </w:rPr>
        <w:t>.</w:t>
      </w:r>
    </w:p>
    <w:p w14:paraId="4D4341B1" w14:textId="04B6A53A" w:rsidR="003D4215" w:rsidRPr="000833CF" w:rsidRDefault="003D4215"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determination of the </w:t>
      </w:r>
      <w:r w:rsidRPr="0023514B">
        <w:rPr>
          <w:b/>
          <w:lang w:val="en-US" w:bidi="en-US"/>
        </w:rPr>
        <w:t>Economic Value of the Transaction</w:t>
      </w:r>
      <w:r w:rsidRPr="0023514B">
        <w:rPr>
          <w:lang w:val="en-US" w:bidi="en-US"/>
        </w:rPr>
        <w:t xml:space="preserve"> relied on the evaluation performed by two consultants, </w:t>
      </w:r>
      <w:r w:rsidRPr="0023514B">
        <w:rPr>
          <w:b/>
          <w:lang w:val="en-US" w:bidi="en-US"/>
        </w:rPr>
        <w:t>Consortium A</w:t>
      </w:r>
      <w:r w:rsidRPr="0023514B">
        <w:rPr>
          <w:lang w:val="en-US" w:bidi="en-US"/>
        </w:rPr>
        <w:t xml:space="preserve"> and </w:t>
      </w:r>
      <w:r w:rsidRPr="0023514B">
        <w:rPr>
          <w:b/>
          <w:lang w:val="en-US" w:bidi="en-US"/>
        </w:rPr>
        <w:t>Consortium B</w:t>
      </w:r>
      <w:r w:rsidRPr="0023514B">
        <w:rPr>
          <w:lang w:val="en-US" w:bidi="en-US"/>
        </w:rPr>
        <w:t xml:space="preserve">. As such, it was determined by the arithmetic mean of the results obtained by each consultancy, corresponding to </w:t>
      </w:r>
      <w:r w:rsidR="00447ABB" w:rsidRPr="0023514B">
        <w:rPr>
          <w:highlight w:val="yellow"/>
          <w:lang w:val="en-US" w:bidi="en-US"/>
        </w:rPr>
        <w:t>BRL [o] ([o])</w:t>
      </w:r>
      <w:r w:rsidRPr="0023514B">
        <w:rPr>
          <w:lang w:val="en-US" w:bidi="en-US"/>
        </w:rPr>
        <w:t>.</w:t>
      </w:r>
    </w:p>
    <w:p w14:paraId="62FC5430" w14:textId="6DED5FF5" w:rsidR="003D4215" w:rsidRPr="000833CF" w:rsidRDefault="003D4215" w:rsidP="000501E8">
      <w:pPr>
        <w:pStyle w:val="PargrafodaLista"/>
        <w:numPr>
          <w:ilvl w:val="1"/>
          <w:numId w:val="10"/>
        </w:numPr>
        <w:tabs>
          <w:tab w:val="left" w:pos="1814"/>
        </w:tabs>
        <w:spacing w:before="120" w:line="300" w:lineRule="exact"/>
        <w:rPr>
          <w:rFonts w:ascii="Garamond" w:hAnsi="Garamond"/>
          <w:lang w:val="en-US"/>
        </w:rPr>
      </w:pPr>
      <w:r w:rsidRPr="0023514B">
        <w:rPr>
          <w:b/>
          <w:lang w:val="en-US" w:bidi="en-US"/>
        </w:rPr>
        <w:t>Consortium A</w:t>
      </w:r>
      <w:r w:rsidRPr="0023514B">
        <w:rPr>
          <w:lang w:val="en-US" w:bidi="en-US"/>
        </w:rPr>
        <w:t xml:space="preserve"> </w:t>
      </w:r>
      <w:r w:rsidRPr="0023514B">
        <w:rPr>
          <w:highlight w:val="yellow"/>
          <w:lang w:val="en-US" w:bidi="en-US"/>
        </w:rPr>
        <w:t>[describe criteria and methodology adopted by Consortium A]</w:t>
      </w:r>
      <w:r w:rsidRPr="0023514B">
        <w:rPr>
          <w:lang w:val="en-US" w:bidi="en-US"/>
        </w:rPr>
        <w:t>.</w:t>
      </w:r>
    </w:p>
    <w:p w14:paraId="05436F19" w14:textId="4FA44532" w:rsidR="003843ED" w:rsidRPr="000833CF" w:rsidRDefault="00447ABB"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In turn, </w:t>
      </w:r>
      <w:r w:rsidRPr="0023514B">
        <w:rPr>
          <w:b/>
          <w:lang w:val="en-US" w:bidi="en-US"/>
        </w:rPr>
        <w:t>Consortium B</w:t>
      </w:r>
      <w:r w:rsidRPr="0023514B">
        <w:rPr>
          <w:lang w:val="en-US" w:bidi="en-US"/>
        </w:rPr>
        <w:t xml:space="preserve"> adopted as a criterion to define the value of the sale of </w:t>
      </w:r>
      <w:r w:rsidRPr="0023514B">
        <w:rPr>
          <w:b/>
          <w:lang w:val="en-US" w:bidi="en-US"/>
        </w:rPr>
        <w:t>SPA</w:t>
      </w:r>
      <w:r w:rsidRPr="0023514B">
        <w:rPr>
          <w:lang w:val="en-US" w:bidi="en-US"/>
        </w:rPr>
        <w:t xml:space="preserve">’s shares, according to an economic-financial evaluation, the net book value of the shares projected for the moment of settlement. To do this, we estimated both the cash generation of </w:t>
      </w:r>
      <w:r w:rsidRPr="0023514B">
        <w:rPr>
          <w:b/>
          <w:lang w:val="en-US" w:bidi="en-US"/>
        </w:rPr>
        <w:t>SPA</w:t>
      </w:r>
      <w:r w:rsidRPr="0023514B">
        <w:rPr>
          <w:lang w:val="en-US" w:bidi="en-US"/>
        </w:rPr>
        <w:t xml:space="preserve"> while public, as well as the changes in equity that must be made in </w:t>
      </w:r>
      <w:r w:rsidRPr="0023514B">
        <w:rPr>
          <w:b/>
          <w:lang w:val="en-US" w:bidi="en-US"/>
        </w:rPr>
        <w:t>SPA</w:t>
      </w:r>
      <w:r w:rsidRPr="0023514B">
        <w:rPr>
          <w:lang w:val="en-US" w:bidi="en-US"/>
        </w:rPr>
        <w:t xml:space="preserve"> while still public until the date of sale of its control. Based on this, the amount of </w:t>
      </w:r>
      <w:r w:rsidR="00527D25" w:rsidRPr="0023514B">
        <w:rPr>
          <w:highlight w:val="yellow"/>
          <w:lang w:val="en-US" w:bidi="en-US"/>
        </w:rPr>
        <w:t xml:space="preserve">BRL </w:t>
      </w:r>
      <w:r w:rsidR="004370D3" w:rsidRPr="0023514B">
        <w:rPr>
          <w:shd w:val="clear" w:color="auto" w:fill="FFFF00"/>
          <w:lang w:val="en-US" w:bidi="en-US"/>
        </w:rPr>
        <w:t>[o]</w:t>
      </w:r>
      <w:r w:rsidR="00F26CF4" w:rsidRPr="0023514B">
        <w:rPr>
          <w:highlight w:val="yellow"/>
          <w:lang w:val="en-US" w:bidi="en-US"/>
        </w:rPr>
        <w:t xml:space="preserve"> (</w:t>
      </w:r>
      <w:r w:rsidR="004370D3" w:rsidRPr="0023514B">
        <w:rPr>
          <w:shd w:val="clear" w:color="auto" w:fill="FFFF00"/>
          <w:lang w:val="en-US" w:bidi="en-US"/>
        </w:rPr>
        <w:t>[o]</w:t>
      </w:r>
      <w:r w:rsidR="00F26CF4" w:rsidRPr="0023514B">
        <w:rPr>
          <w:highlight w:val="yellow"/>
          <w:lang w:val="en-US" w:bidi="en-US"/>
        </w:rPr>
        <w:t>)</w:t>
      </w:r>
      <w:r w:rsidRPr="0023514B">
        <w:rPr>
          <w:lang w:val="en-US" w:bidi="en-US"/>
        </w:rPr>
        <w:t xml:space="preserve"> was defined, which will be paid in the act of </w:t>
      </w:r>
      <w:r w:rsidRPr="0023514B">
        <w:rPr>
          <w:b/>
          <w:lang w:val="en-US" w:bidi="en-US"/>
        </w:rPr>
        <w:t>Auction Settlement</w:t>
      </w:r>
      <w:r w:rsidRPr="0023514B">
        <w:rPr>
          <w:lang w:val="en-US" w:bidi="en-US"/>
        </w:rPr>
        <w:t xml:space="preserve">. </w:t>
      </w:r>
    </w:p>
    <w:p w14:paraId="0E09CF6E" w14:textId="0A51B02B" w:rsidR="00447ABB" w:rsidRPr="000833CF" w:rsidRDefault="002C7684" w:rsidP="000501E8">
      <w:pPr>
        <w:pStyle w:val="PargrafodaLista"/>
        <w:numPr>
          <w:ilvl w:val="1"/>
          <w:numId w:val="10"/>
        </w:numPr>
        <w:tabs>
          <w:tab w:val="left" w:pos="1814"/>
        </w:tabs>
        <w:spacing w:before="120" w:line="300" w:lineRule="exact"/>
        <w:rPr>
          <w:rFonts w:ascii="Garamond" w:hAnsi="Garamond"/>
          <w:lang w:val="en-US"/>
        </w:rPr>
      </w:pPr>
      <w:r w:rsidRPr="0023514B">
        <w:rPr>
          <w:lang w:val="en-US" w:bidi="en-US"/>
        </w:rPr>
        <w:t xml:space="preserve">The method used by </w:t>
      </w:r>
      <w:r w:rsidRPr="0023514B">
        <w:rPr>
          <w:b/>
          <w:lang w:val="en-US" w:bidi="en-US"/>
        </w:rPr>
        <w:t>Consortium B</w:t>
      </w:r>
      <w:r w:rsidRPr="0023514B">
        <w:rPr>
          <w:lang w:val="en-US" w:bidi="en-US"/>
        </w:rPr>
        <w:t xml:space="preserve"> to assess the financial value was the Discounted Cash Flow (“DCF”) method, based on future profitability. Within the discounted cash flow methodology, the Free Cash Flow to Equity (“FCFE”) criterion was adopted, where the cash flows coming from operating and investment activities of the evaluated company and the flows from financial debt, financial results and debt equivalents are considered, discounted by a rate equivalent to the cost of equity capital (“Ke”), resulting in the fair value of 100% of the company’s shares (“Equity Value”).</w:t>
      </w:r>
    </w:p>
    <w:p w14:paraId="4E5C9B68" w14:textId="39829EBE" w:rsidR="00061DC5" w:rsidRPr="000833CF" w:rsidRDefault="00E9302C" w:rsidP="00C5674D">
      <w:pPr>
        <w:pStyle w:val="PargrafodaLista"/>
        <w:numPr>
          <w:ilvl w:val="1"/>
          <w:numId w:val="10"/>
        </w:numPr>
        <w:rPr>
          <w:rFonts w:ascii="Garamond" w:hAnsi="Garamond"/>
          <w:lang w:val="en-US"/>
        </w:rPr>
      </w:pPr>
      <w:r w:rsidRPr="00061DC5">
        <w:rPr>
          <w:lang w:val="en-US" w:bidi="en-US"/>
        </w:rPr>
        <w:t xml:space="preserve">From the valuation results of both consultancies, therefore, the values for the acquisition of </w:t>
      </w:r>
      <w:r w:rsidRPr="00061DC5">
        <w:rPr>
          <w:b/>
          <w:lang w:val="en-US" w:bidi="en-US"/>
        </w:rPr>
        <w:t>SPA</w:t>
      </w:r>
      <w:r w:rsidRPr="00061DC5">
        <w:rPr>
          <w:lang w:val="en-US" w:bidi="en-US"/>
        </w:rPr>
        <w:t xml:space="preserve"> shares were set to be </w:t>
      </w:r>
      <w:r w:rsidRPr="00061DC5">
        <w:rPr>
          <w:highlight w:val="yellow"/>
          <w:lang w:val="en-US" w:bidi="en-US"/>
        </w:rPr>
        <w:t>BRL [o] ([o])</w:t>
      </w:r>
      <w:r w:rsidRPr="00061DC5">
        <w:rPr>
          <w:lang w:val="en-US" w:bidi="en-US"/>
        </w:rPr>
        <w:t xml:space="preserve">. To determine the minimum value of the </w:t>
      </w:r>
      <w:r w:rsidRPr="00061DC5">
        <w:rPr>
          <w:b/>
          <w:lang w:val="en-US" w:bidi="en-US"/>
        </w:rPr>
        <w:t>Concession Bonus</w:t>
      </w:r>
      <w:r w:rsidRPr="00061DC5">
        <w:rPr>
          <w:lang w:val="en-US" w:bidi="en-US"/>
        </w:rPr>
        <w:t xml:space="preserve">¸ to be paid as consideration for the signing of the </w:t>
      </w:r>
      <w:r w:rsidRPr="00061DC5">
        <w:rPr>
          <w:b/>
          <w:lang w:val="en-US" w:bidi="en-US"/>
        </w:rPr>
        <w:t>Concession Agreement</w:t>
      </w:r>
      <w:r w:rsidRPr="00061DC5">
        <w:rPr>
          <w:lang w:val="en-US" w:bidi="en-US"/>
        </w:rPr>
        <w:t xml:space="preserve">, the value of </w:t>
      </w:r>
      <w:r w:rsidR="00EB7EEA" w:rsidRPr="001D4D42">
        <w:rPr>
          <w:highlight w:val="yellow"/>
          <w:lang w:val="en-US" w:bidi="en-US"/>
        </w:rPr>
        <w:t>BRL [o] ([o])</w:t>
      </w:r>
      <w:r w:rsidRPr="00061DC5">
        <w:rPr>
          <w:lang w:val="en-US" w:bidi="en-US"/>
        </w:rPr>
        <w:t xml:space="preserve"> was defined. To determine this amount, the disbursements of the </w:t>
      </w:r>
      <w:r w:rsidRPr="00061DC5">
        <w:rPr>
          <w:b/>
          <w:lang w:val="en-US" w:bidi="en-US"/>
        </w:rPr>
        <w:t>Buyer</w:t>
      </w:r>
      <w:r w:rsidRPr="00061DC5">
        <w:rPr>
          <w:lang w:val="en-US" w:bidi="en-US"/>
        </w:rPr>
        <w:t xml:space="preserve"> and the </w:t>
      </w:r>
      <w:r w:rsidRPr="00061DC5">
        <w:rPr>
          <w:b/>
          <w:lang w:val="en-US" w:bidi="en-US"/>
        </w:rPr>
        <w:t>Concessionaire</w:t>
      </w:r>
      <w:r w:rsidRPr="00061DC5">
        <w:rPr>
          <w:lang w:val="en-US" w:bidi="en-US"/>
        </w:rPr>
        <w:t xml:space="preserve"> were considered, with the following charges provided for in the </w:t>
      </w:r>
      <w:r w:rsidRPr="00061DC5">
        <w:rPr>
          <w:b/>
          <w:lang w:val="en-US" w:bidi="en-US"/>
        </w:rPr>
        <w:t>Concession Agreement</w:t>
      </w:r>
      <w:r w:rsidRPr="00061DC5">
        <w:rPr>
          <w:lang w:val="en-US" w:bidi="en-US"/>
        </w:rPr>
        <w:t xml:space="preserve">: (i) 25 (twenty-five) annual installments of a </w:t>
      </w:r>
      <w:r w:rsidRPr="00061DC5">
        <w:rPr>
          <w:b/>
          <w:lang w:val="en-US" w:bidi="en-US"/>
        </w:rPr>
        <w:t>Fixed Contribution</w:t>
      </w:r>
      <w:r w:rsidRPr="00061DC5">
        <w:rPr>
          <w:lang w:val="en-US" w:bidi="en-US"/>
        </w:rPr>
        <w:t xml:space="preserve"> in the amount of BRL </w:t>
      </w:r>
      <w:r w:rsidR="00D9549D" w:rsidRPr="00061DC5">
        <w:rPr>
          <w:shd w:val="clear" w:color="auto" w:fill="FFFF00"/>
          <w:lang w:val="en-US" w:bidi="en-US"/>
        </w:rPr>
        <w:t xml:space="preserve">63,326,900 </w:t>
      </w:r>
      <w:r w:rsidRPr="00061DC5">
        <w:rPr>
          <w:lang w:val="en-US" w:bidi="en-US"/>
        </w:rPr>
        <w:t>(</w:t>
      </w:r>
      <w:r w:rsidR="00E4532F" w:rsidRPr="00061DC5">
        <w:rPr>
          <w:shd w:val="clear" w:color="auto" w:fill="FFFF00"/>
          <w:lang w:val="en-US" w:bidi="en-US"/>
        </w:rPr>
        <w:t>sixty-three million, three hundred and twenty-six thousand and nine hundred Brazilian reais</w:t>
      </w:r>
      <w:r w:rsidRPr="00061DC5">
        <w:rPr>
          <w:lang w:val="en-US" w:bidi="en-US"/>
        </w:rPr>
        <w:t xml:space="preserve">) each, from year 8 to year 32 from the effective date; (ii) </w:t>
      </w:r>
      <w:r w:rsidRPr="00061DC5">
        <w:rPr>
          <w:b/>
          <w:lang w:val="en-US" w:bidi="en-US"/>
        </w:rPr>
        <w:t>Variable Contribution</w:t>
      </w:r>
      <w:r w:rsidRPr="00061DC5">
        <w:rPr>
          <w:lang w:val="en-US" w:bidi="en-US"/>
        </w:rPr>
        <w:t xml:space="preserve"> of </w:t>
      </w:r>
      <w:r w:rsidR="00CA76D0" w:rsidRPr="00061DC5">
        <w:rPr>
          <w:shd w:val="clear" w:color="auto" w:fill="FFFF00"/>
          <w:lang w:val="en-US" w:bidi="en-US"/>
        </w:rPr>
        <w:t>2.25</w:t>
      </w:r>
      <w:r w:rsidRPr="00061DC5">
        <w:rPr>
          <w:lang w:val="en-US" w:bidi="en-US"/>
        </w:rPr>
        <w:t>% (</w:t>
      </w:r>
      <w:r w:rsidR="00CA76D0" w:rsidRPr="00061DC5">
        <w:rPr>
          <w:shd w:val="clear" w:color="auto" w:fill="FFFF00"/>
          <w:lang w:val="en-US" w:bidi="en-US"/>
        </w:rPr>
        <w:t xml:space="preserve">two point twenty-five </w:t>
      </w:r>
      <w:r w:rsidR="00167175" w:rsidRPr="00061DC5">
        <w:rPr>
          <w:highlight w:val="yellow"/>
          <w:lang w:val="en-US" w:bidi="en-US"/>
        </w:rPr>
        <w:t>percent</w:t>
      </w:r>
      <w:r w:rsidRPr="00061DC5">
        <w:rPr>
          <w:lang w:val="en-US" w:bidi="en-US"/>
        </w:rPr>
        <w:t xml:space="preserve">) applicable annually on the consolidated gross revenue of the previous year; (iii) annual payment of the inspection fee to ANTAQ in the amount of BRL 6,422,938.00 (six million four hundred and twenty-two thousand nine hundred and thirty-eight Brazilian reais), during the entire term of the </w:t>
      </w:r>
      <w:r w:rsidRPr="00061DC5">
        <w:rPr>
          <w:b/>
          <w:lang w:val="en-US" w:bidi="en-US"/>
        </w:rPr>
        <w:t>Concession Agreement</w:t>
      </w:r>
      <w:r w:rsidRPr="00061DC5">
        <w:rPr>
          <w:lang w:val="en-US" w:bidi="en-US"/>
        </w:rPr>
        <w:t xml:space="preserve">; (iv) contribution of BRL 2,988,167,356.00 (two billion nine hundred and eighty-eight million one hundred and sixty-seven thousand three hundred and fifty-six Brazilian reais) in the Túnel Account for the constitution of the wholly-owned subsidiary </w:t>
      </w:r>
      <w:r w:rsidRPr="00061DC5">
        <w:rPr>
          <w:b/>
          <w:lang w:val="en-US" w:bidi="en-US"/>
        </w:rPr>
        <w:t>Túnel S. A.</w:t>
      </w:r>
      <w:r w:rsidRPr="00061DC5">
        <w:rPr>
          <w:lang w:val="en-US" w:bidi="en-US"/>
        </w:rPr>
        <w:t xml:space="preserve">; and (v) deposit of funds linked to the project, including the initial amount of BRL 200,000,000.00 and annual installments equivalent to 2.25% of the </w:t>
      </w:r>
      <w:r w:rsidRPr="00061DC5">
        <w:rPr>
          <w:b/>
          <w:lang w:val="en-US" w:bidi="en-US"/>
        </w:rPr>
        <w:t>Concessionaire</w:t>
      </w:r>
      <w:r w:rsidRPr="00061DC5">
        <w:rPr>
          <w:lang w:val="en-US" w:bidi="en-US"/>
        </w:rPr>
        <w:t xml:space="preserve">’s consolidated Gross Revenue.  </w:t>
      </w:r>
    </w:p>
    <w:p w14:paraId="10676518" w14:textId="175900E5" w:rsidR="00061DC5" w:rsidRPr="000833CF" w:rsidRDefault="00061DC5" w:rsidP="001D4D42">
      <w:pPr>
        <w:ind w:left="454"/>
        <w:rPr>
          <w:rFonts w:ascii="Garamond" w:hAnsi="Garamond"/>
          <w:lang w:val="en-US"/>
        </w:rPr>
      </w:pPr>
    </w:p>
    <w:p w14:paraId="7BFD2F28" w14:textId="13BEC5E4" w:rsidR="00874392" w:rsidRPr="000833CF" w:rsidRDefault="000A61AF" w:rsidP="00061DC5">
      <w:pPr>
        <w:pStyle w:val="PargrafodaLista"/>
        <w:numPr>
          <w:ilvl w:val="1"/>
          <w:numId w:val="10"/>
        </w:numPr>
        <w:tabs>
          <w:tab w:val="left" w:pos="1814"/>
        </w:tabs>
        <w:spacing w:before="120" w:line="300" w:lineRule="exact"/>
        <w:rPr>
          <w:rFonts w:ascii="Garamond" w:hAnsi="Garamond"/>
          <w:lang w:val="en-US"/>
        </w:rPr>
      </w:pPr>
      <w:r w:rsidRPr="0023514B">
        <w:rPr>
          <w:lang w:val="en-US" w:bidi="en-US"/>
        </w:rPr>
        <w:t>Such considerations capture the financial value assessed by the DCF method and not captured by the defined value for acquiring the shares.</w:t>
      </w:r>
    </w:p>
    <w:p w14:paraId="276805EA" w14:textId="77777777" w:rsidR="00AD30A4" w:rsidRPr="0023514B" w:rsidRDefault="00B02CF2" w:rsidP="0094766F">
      <w:pPr>
        <w:pStyle w:val="Ttulo1"/>
        <w:spacing w:before="240" w:line="300" w:lineRule="exact"/>
        <w:ind w:left="113"/>
        <w:rPr>
          <w:rFonts w:ascii="Garamond" w:hAnsi="Garamond"/>
          <w:lang w:val="pt-BR"/>
        </w:rPr>
      </w:pPr>
      <w:bookmarkStart w:id="43" w:name="_TOC_250025"/>
      <w:bookmarkStart w:id="44" w:name="_Toc96433985"/>
      <w:r w:rsidRPr="0023514B">
        <w:rPr>
          <w:lang w:val="en-US" w:bidi="en-US"/>
        </w:rPr>
        <w:t xml:space="preserve">CHAPTER II – BID </w:t>
      </w:r>
      <w:bookmarkEnd w:id="43"/>
      <w:r w:rsidRPr="0023514B">
        <w:rPr>
          <w:lang w:val="en-US" w:bidi="en-US"/>
        </w:rPr>
        <w:t>COMMITTEE</w:t>
      </w:r>
      <w:bookmarkEnd w:id="44"/>
    </w:p>
    <w:p w14:paraId="0CABE82B" w14:textId="394278A9" w:rsidR="00AD30A4" w:rsidRPr="000833CF" w:rsidRDefault="00B02CF2" w:rsidP="000501E8">
      <w:pPr>
        <w:pStyle w:val="PargrafodaLista"/>
        <w:numPr>
          <w:ilvl w:val="1"/>
          <w:numId w:val="9"/>
        </w:numPr>
        <w:tabs>
          <w:tab w:val="left" w:pos="1814"/>
        </w:tabs>
        <w:spacing w:before="120" w:line="300" w:lineRule="exact"/>
        <w:rPr>
          <w:rFonts w:ascii="Garamond" w:hAnsi="Garamond"/>
          <w:lang w:val="en-US"/>
        </w:rPr>
      </w:pPr>
      <w:r w:rsidRPr="0023514B">
        <w:rPr>
          <w:lang w:val="en-US" w:bidi="en-US"/>
        </w:rPr>
        <w:t xml:space="preserve">The </w:t>
      </w:r>
      <w:r w:rsidRPr="0023514B">
        <w:rPr>
          <w:b/>
          <w:spacing w:val="-3"/>
          <w:lang w:val="en-US" w:bidi="en-US"/>
        </w:rPr>
        <w:t xml:space="preserve">Auction </w:t>
      </w:r>
      <w:r w:rsidRPr="0023514B">
        <w:rPr>
          <w:lang w:val="en-US" w:bidi="en-US"/>
        </w:rPr>
        <w:t xml:space="preserve">will be processed and judged by the </w:t>
      </w:r>
      <w:r w:rsidRPr="0023514B">
        <w:rPr>
          <w:b/>
          <w:spacing w:val="-3"/>
          <w:lang w:val="en-US" w:bidi="en-US"/>
        </w:rPr>
        <w:t>Bid Committee</w:t>
      </w:r>
      <w:r w:rsidRPr="0023514B">
        <w:rPr>
          <w:spacing w:val="-4"/>
          <w:lang w:val="en-US" w:bidi="en-US"/>
        </w:rPr>
        <w:t xml:space="preserve">, which will be assisted by </w:t>
      </w:r>
      <w:r w:rsidR="00FC64F5" w:rsidRPr="0023514B">
        <w:rPr>
          <w:b/>
          <w:spacing w:val="-4"/>
          <w:lang w:val="en-US" w:bidi="en-US"/>
        </w:rPr>
        <w:t>B3</w:t>
      </w:r>
      <w:r w:rsidR="00FC64F5" w:rsidRPr="0023514B">
        <w:rPr>
          <w:spacing w:val="-4"/>
          <w:lang w:val="en-US" w:bidi="en-US"/>
        </w:rPr>
        <w:t xml:space="preserve">, and is responsible for conducting the necessary work for the realization of the bidding process, as demanded by the </w:t>
      </w:r>
      <w:r w:rsidR="00FC64F5" w:rsidRPr="0023514B">
        <w:rPr>
          <w:b/>
          <w:spacing w:val="-4"/>
          <w:lang w:val="en-US" w:bidi="en-US"/>
        </w:rPr>
        <w:t>Bid Committee</w:t>
      </w:r>
      <w:r w:rsidR="00FC64F5" w:rsidRPr="0023514B">
        <w:rPr>
          <w:spacing w:val="-4"/>
          <w:lang w:val="en-US" w:bidi="en-US"/>
        </w:rPr>
        <w:t>.</w:t>
      </w:r>
    </w:p>
    <w:p w14:paraId="3C7C787F" w14:textId="2EB2EB47" w:rsidR="00AD30A4" w:rsidRPr="000833CF" w:rsidRDefault="00B02CF2" w:rsidP="000501E8">
      <w:pPr>
        <w:pStyle w:val="PargrafodaLista"/>
        <w:numPr>
          <w:ilvl w:val="1"/>
          <w:numId w:val="9"/>
        </w:numPr>
        <w:tabs>
          <w:tab w:val="left" w:pos="1814"/>
        </w:tabs>
        <w:spacing w:before="120" w:line="300" w:lineRule="exact"/>
        <w:rPr>
          <w:rFonts w:ascii="Garamond" w:hAnsi="Garamond"/>
          <w:lang w:val="en-US"/>
        </w:rPr>
      </w:pPr>
      <w:r w:rsidRPr="0023514B">
        <w:rPr>
          <w:lang w:val="en-US" w:bidi="en-US"/>
        </w:rPr>
        <w:t xml:space="preserve">The </w:t>
      </w:r>
      <w:r w:rsidRPr="0023514B">
        <w:rPr>
          <w:b/>
          <w:spacing w:val="-4"/>
          <w:lang w:val="en-US" w:bidi="en-US"/>
        </w:rPr>
        <w:t xml:space="preserve">Bid Committee </w:t>
      </w:r>
      <w:r w:rsidRPr="0023514B">
        <w:rPr>
          <w:spacing w:val="-3"/>
          <w:lang w:val="en-US" w:bidi="en-US"/>
        </w:rPr>
        <w:t xml:space="preserve">may request information from any bodies and entities involved in this </w:t>
      </w:r>
      <w:r w:rsidRPr="0023514B">
        <w:rPr>
          <w:b/>
          <w:lang w:val="en-US" w:bidi="en-US"/>
        </w:rPr>
        <w:t>Auction</w:t>
      </w:r>
      <w:r w:rsidRPr="0023514B">
        <w:rPr>
          <w:lang w:val="en-US" w:bidi="en-US"/>
        </w:rPr>
        <w:t>, as well as from all the members of the Federal Public Administration.</w:t>
      </w:r>
    </w:p>
    <w:p w14:paraId="58476E14" w14:textId="2C83666D" w:rsidR="00AD30A4" w:rsidRPr="000833CF" w:rsidRDefault="00B02CF2" w:rsidP="000501E8">
      <w:pPr>
        <w:pStyle w:val="PargrafodaLista"/>
        <w:numPr>
          <w:ilvl w:val="1"/>
          <w:numId w:val="9"/>
        </w:numPr>
        <w:tabs>
          <w:tab w:val="left" w:pos="1814"/>
        </w:tabs>
        <w:spacing w:before="120" w:line="300" w:lineRule="exact"/>
        <w:rPr>
          <w:rFonts w:ascii="Garamond" w:hAnsi="Garamond"/>
          <w:lang w:val="en-US"/>
        </w:rPr>
      </w:pPr>
      <w:bookmarkStart w:id="45" w:name="_Ref72165660"/>
      <w:r w:rsidRPr="0023514B">
        <w:rPr>
          <w:spacing w:val="-3"/>
          <w:lang w:val="en-US" w:bidi="en-US"/>
        </w:rPr>
        <w:t xml:space="preserve">In addition to the prerogatives that implicitly derive from its legal role, the </w:t>
      </w:r>
      <w:r w:rsidRPr="0023514B">
        <w:rPr>
          <w:b/>
          <w:spacing w:val="-3"/>
          <w:lang w:val="en-US" w:bidi="en-US"/>
        </w:rPr>
        <w:t>Bid Committee</w:t>
      </w:r>
      <w:r w:rsidRPr="0023514B">
        <w:rPr>
          <w:spacing w:val="-3"/>
          <w:lang w:val="en-US" w:bidi="en-US"/>
        </w:rPr>
        <w:t xml:space="preserve"> </w:t>
      </w:r>
      <w:r w:rsidRPr="0023514B">
        <w:rPr>
          <w:spacing w:val="-4"/>
          <w:lang w:val="en-US" w:bidi="en-US"/>
        </w:rPr>
        <w:t>may:</w:t>
      </w:r>
      <w:bookmarkEnd w:id="45"/>
    </w:p>
    <w:p w14:paraId="69652431" w14:textId="1F940D46" w:rsidR="00AD30A4" w:rsidRPr="000833CF" w:rsidRDefault="00B02CF2" w:rsidP="000501E8">
      <w:pPr>
        <w:pStyle w:val="PargrafodaLista"/>
        <w:numPr>
          <w:ilvl w:val="2"/>
          <w:numId w:val="9"/>
        </w:numPr>
        <w:tabs>
          <w:tab w:val="left" w:pos="2664"/>
        </w:tabs>
        <w:spacing w:before="120" w:line="300" w:lineRule="exact"/>
        <w:rPr>
          <w:rFonts w:ascii="Garamond" w:hAnsi="Garamond"/>
          <w:lang w:val="en-US"/>
        </w:rPr>
      </w:pPr>
      <w:r w:rsidRPr="0023514B">
        <w:rPr>
          <w:spacing w:val="-4"/>
          <w:lang w:val="en-US" w:bidi="en-US"/>
        </w:rPr>
        <w:t xml:space="preserve">request the </w:t>
      </w:r>
      <w:r w:rsidRPr="0023514B">
        <w:rPr>
          <w:b/>
          <w:spacing w:val="-4"/>
          <w:lang w:val="en-US" w:bidi="en-US"/>
        </w:rPr>
        <w:t>Bidders</w:t>
      </w:r>
      <w:r w:rsidRPr="0023514B">
        <w:rPr>
          <w:spacing w:val="-4"/>
          <w:lang w:val="en-US" w:bidi="en-US"/>
        </w:rPr>
        <w:t xml:space="preserve">, at any time, to provide clarification on the documents submitted by them, as well as adopt criteria to remedy formal failures in the course of the </w:t>
      </w:r>
      <w:r w:rsidRPr="0023514B">
        <w:rPr>
          <w:b/>
          <w:spacing w:val="-4"/>
          <w:lang w:val="en-US" w:bidi="en-US"/>
        </w:rPr>
        <w:t>Auction</w:t>
      </w:r>
      <w:r w:rsidRPr="0023514B">
        <w:rPr>
          <w:spacing w:val="-4"/>
          <w:lang w:val="en-US" w:bidi="en-US"/>
        </w:rPr>
        <w:t xml:space="preserve">, and the subsequent inclusion of a document that should originally be included in the documents submitted by the </w:t>
      </w:r>
      <w:r w:rsidRPr="0023514B">
        <w:rPr>
          <w:b/>
          <w:spacing w:val="-4"/>
          <w:lang w:val="en-US" w:bidi="en-US"/>
        </w:rPr>
        <w:t xml:space="preserve">Bidders </w:t>
      </w:r>
      <w:r w:rsidRPr="0023514B">
        <w:rPr>
          <w:spacing w:val="-4"/>
          <w:lang w:val="en-US" w:bidi="en-US"/>
        </w:rPr>
        <w:t>is</w:t>
      </w:r>
      <w:r w:rsidRPr="0023514B">
        <w:rPr>
          <w:b/>
          <w:spacing w:val="-4"/>
          <w:lang w:val="en-US" w:bidi="en-US"/>
        </w:rPr>
        <w:t xml:space="preserve"> </w:t>
      </w:r>
      <w:r w:rsidRPr="0023514B">
        <w:rPr>
          <w:spacing w:val="-4"/>
          <w:lang w:val="en-US" w:bidi="en-US"/>
        </w:rPr>
        <w:t>prohibited;</w:t>
      </w:r>
    </w:p>
    <w:p w14:paraId="3D3F2264" w14:textId="0DCDF91F" w:rsidR="00AD30A4" w:rsidRPr="000833CF" w:rsidRDefault="00B02CF2" w:rsidP="000501E8">
      <w:pPr>
        <w:pStyle w:val="PargrafodaLista"/>
        <w:numPr>
          <w:ilvl w:val="2"/>
          <w:numId w:val="9"/>
        </w:numPr>
        <w:tabs>
          <w:tab w:val="left" w:pos="2664"/>
        </w:tabs>
        <w:spacing w:before="120" w:line="300" w:lineRule="exact"/>
        <w:rPr>
          <w:rFonts w:ascii="Garamond" w:hAnsi="Garamond"/>
          <w:lang w:val="en-US"/>
        </w:rPr>
      </w:pPr>
      <w:r w:rsidRPr="0023514B">
        <w:rPr>
          <w:spacing w:val="-4"/>
          <w:lang w:val="en-US" w:bidi="en-US"/>
        </w:rPr>
        <w:t xml:space="preserve">promote due diligence and request complementary information to clarify the content and confirm the authenticity of the information contained in the documents, or complementary to the </w:t>
      </w:r>
      <w:r w:rsidRPr="0023514B">
        <w:rPr>
          <w:b/>
          <w:spacing w:val="-4"/>
          <w:lang w:val="en-US" w:bidi="en-US"/>
        </w:rPr>
        <w:t>Auction</w:t>
      </w:r>
      <w:r w:rsidRPr="0023514B">
        <w:rPr>
          <w:spacing w:val="-4"/>
          <w:lang w:val="en-US" w:bidi="en-US"/>
        </w:rPr>
        <w:t>’s instruction; and</w:t>
      </w:r>
    </w:p>
    <w:p w14:paraId="261E591D" w14:textId="77777777" w:rsidR="00AD30A4" w:rsidRPr="000833CF" w:rsidRDefault="00B02CF2" w:rsidP="000501E8">
      <w:pPr>
        <w:pStyle w:val="PargrafodaLista"/>
        <w:numPr>
          <w:ilvl w:val="2"/>
          <w:numId w:val="9"/>
        </w:numPr>
        <w:tabs>
          <w:tab w:val="left" w:pos="2664"/>
        </w:tabs>
        <w:spacing w:before="120" w:line="300" w:lineRule="exact"/>
        <w:rPr>
          <w:rFonts w:ascii="Garamond" w:hAnsi="Garamond"/>
          <w:lang w:val="en-US"/>
        </w:rPr>
      </w:pPr>
      <w:r w:rsidRPr="0023514B">
        <w:rPr>
          <w:spacing w:val="-4"/>
          <w:lang w:val="en-US" w:bidi="en-US"/>
        </w:rPr>
        <w:t xml:space="preserve">extend the deadlines addressed in the </w:t>
      </w:r>
      <w:r w:rsidRPr="0023514B">
        <w:rPr>
          <w:b/>
          <w:spacing w:val="-3"/>
          <w:lang w:val="en-US" w:bidi="en-US"/>
        </w:rPr>
        <w:t>Public Notice</w:t>
      </w:r>
      <w:r w:rsidRPr="0023514B">
        <w:rPr>
          <w:lang w:val="en-US" w:bidi="en-US"/>
        </w:rPr>
        <w:t xml:space="preserve"> in the event of public interest, unforeseeable circumstances or force majeure, without the right to indemnity or reimbursement of costs and expenses for any reason whatsoever.</w:t>
      </w:r>
    </w:p>
    <w:p w14:paraId="3949AB51" w14:textId="74FDE4FD" w:rsidR="00AD30A4" w:rsidRPr="000833CF" w:rsidRDefault="00B02CF2" w:rsidP="000501E8">
      <w:pPr>
        <w:pStyle w:val="PargrafodaLista"/>
        <w:numPr>
          <w:ilvl w:val="1"/>
          <w:numId w:val="9"/>
        </w:numPr>
        <w:tabs>
          <w:tab w:val="left" w:pos="1814"/>
        </w:tabs>
        <w:spacing w:before="120" w:line="300" w:lineRule="exact"/>
        <w:rPr>
          <w:rFonts w:ascii="Garamond" w:hAnsi="Garamond"/>
          <w:lang w:val="en-US"/>
        </w:rPr>
      </w:pPr>
      <w:r w:rsidRPr="0023514B">
        <w:rPr>
          <w:lang w:val="en-US" w:bidi="en-US"/>
        </w:rPr>
        <w:t xml:space="preserve">Refusal to provide clarifications and documents or to comply with the requirements requested by the </w:t>
      </w:r>
      <w:r w:rsidRPr="0023514B">
        <w:rPr>
          <w:b/>
          <w:spacing w:val="-4"/>
          <w:lang w:val="en-US" w:bidi="en-US"/>
        </w:rPr>
        <w:t>Bid Committee</w:t>
      </w:r>
      <w:r w:rsidRPr="0023514B">
        <w:rPr>
          <w:spacing w:val="-4"/>
          <w:lang w:val="en-US" w:bidi="en-US"/>
        </w:rPr>
        <w:t xml:space="preserve">, within the deadlines determined thereby and pursuant to the terms of this </w:t>
      </w:r>
      <w:r w:rsidRPr="0023514B">
        <w:rPr>
          <w:b/>
          <w:spacing w:val="-4"/>
          <w:lang w:val="en-US" w:bidi="en-US"/>
        </w:rPr>
        <w:t>Public Notice</w:t>
      </w:r>
      <w:r w:rsidRPr="0023514B">
        <w:rPr>
          <w:spacing w:val="-4"/>
          <w:lang w:val="en-US" w:bidi="en-US"/>
        </w:rPr>
        <w:t xml:space="preserve">, may lead to the disqualification of the </w:t>
      </w:r>
      <w:r w:rsidRPr="0023514B">
        <w:rPr>
          <w:b/>
          <w:spacing w:val="-4"/>
          <w:lang w:val="en-US" w:bidi="en-US"/>
        </w:rPr>
        <w:t>Bidder</w:t>
      </w:r>
      <w:r w:rsidRPr="0023514B">
        <w:rPr>
          <w:lang w:val="en-US" w:bidi="en-US"/>
        </w:rPr>
        <w:t xml:space="preserve"> and the execution of the respective </w:t>
      </w:r>
      <w:r w:rsidRPr="0023514B">
        <w:rPr>
          <w:b/>
          <w:spacing w:val="-4"/>
          <w:lang w:val="en-US" w:bidi="en-US"/>
        </w:rPr>
        <w:t>Bid Guarantee</w:t>
      </w:r>
      <w:r w:rsidRPr="0023514B">
        <w:rPr>
          <w:spacing w:val="-4"/>
          <w:lang w:val="en-US" w:bidi="en-US"/>
        </w:rPr>
        <w:t xml:space="preserve">, as provided for in this </w:t>
      </w:r>
      <w:r w:rsidRPr="0023514B">
        <w:rPr>
          <w:b/>
          <w:spacing w:val="-4"/>
          <w:lang w:val="en-US" w:bidi="en-US"/>
        </w:rPr>
        <w:t>Public Notice</w:t>
      </w:r>
      <w:r w:rsidRPr="0023514B">
        <w:rPr>
          <w:spacing w:val="-4"/>
          <w:lang w:val="en-US" w:bidi="en-US"/>
        </w:rPr>
        <w:t>.</w:t>
      </w:r>
    </w:p>
    <w:p w14:paraId="1A763DE6" w14:textId="77777777" w:rsidR="00AD30A4" w:rsidRPr="000833CF" w:rsidRDefault="00B02CF2" w:rsidP="0094766F">
      <w:pPr>
        <w:pStyle w:val="Ttulo1"/>
        <w:spacing w:before="240" w:line="300" w:lineRule="exact"/>
        <w:ind w:left="113"/>
        <w:rPr>
          <w:rFonts w:ascii="Garamond" w:hAnsi="Garamond"/>
          <w:lang w:val="en-US"/>
        </w:rPr>
      </w:pPr>
      <w:bookmarkStart w:id="46" w:name="_TOC_250024"/>
      <w:bookmarkStart w:id="47" w:name="_Ref71821269"/>
      <w:bookmarkStart w:id="48" w:name="_Toc96433986"/>
      <w:r w:rsidRPr="0023514B">
        <w:rPr>
          <w:lang w:val="en-US" w:bidi="en-US"/>
        </w:rPr>
        <w:t xml:space="preserve">CHAPTER III – PARTICIPATION IN THE </w:t>
      </w:r>
      <w:bookmarkEnd w:id="46"/>
      <w:r w:rsidRPr="0023514B">
        <w:rPr>
          <w:lang w:val="en-US" w:bidi="en-US"/>
        </w:rPr>
        <w:t>AUCTION</w:t>
      </w:r>
      <w:bookmarkEnd w:id="47"/>
      <w:bookmarkEnd w:id="48"/>
    </w:p>
    <w:p w14:paraId="3983C9EF" w14:textId="77E22178" w:rsidR="00AD30A4" w:rsidRPr="000833CF" w:rsidRDefault="00B02CF2" w:rsidP="000501E8">
      <w:pPr>
        <w:pStyle w:val="PargrafodaLista"/>
        <w:numPr>
          <w:ilvl w:val="1"/>
          <w:numId w:val="8"/>
        </w:numPr>
        <w:tabs>
          <w:tab w:val="left" w:pos="1814"/>
        </w:tabs>
        <w:spacing w:before="120" w:line="300" w:lineRule="exact"/>
        <w:rPr>
          <w:rFonts w:ascii="Garamond" w:hAnsi="Garamond"/>
          <w:lang w:val="en-US"/>
        </w:rPr>
      </w:pPr>
      <w:r w:rsidRPr="0023514B">
        <w:rPr>
          <w:spacing w:val="-3"/>
          <w:lang w:val="en-US" w:bidi="en-US"/>
        </w:rPr>
        <w:t xml:space="preserve">Under the terms of this </w:t>
      </w:r>
      <w:r w:rsidRPr="0023514B">
        <w:rPr>
          <w:b/>
          <w:spacing w:val="-4"/>
          <w:lang w:val="en-US" w:bidi="en-US"/>
        </w:rPr>
        <w:t>Public Notice</w:t>
      </w:r>
      <w:r w:rsidRPr="0023514B">
        <w:rPr>
          <w:spacing w:val="-4"/>
          <w:lang w:val="en-US" w:bidi="en-US"/>
        </w:rPr>
        <w:t xml:space="preserve">, Brazilian or foreign legal entities, including financial institutions, as well as </w:t>
      </w:r>
      <w:r w:rsidRPr="0023514B">
        <w:rPr>
          <w:b/>
          <w:spacing w:val="-4"/>
          <w:lang w:val="en-US" w:bidi="en-US"/>
        </w:rPr>
        <w:t>FIPS</w:t>
      </w:r>
      <w:r w:rsidRPr="0023514B">
        <w:rPr>
          <w:spacing w:val="-4"/>
          <w:lang w:val="en-US" w:bidi="en-US"/>
        </w:rPr>
        <w:t xml:space="preserve"> and supplementary pension plan entities, acting alone or in a </w:t>
      </w:r>
      <w:r w:rsidR="00351424" w:rsidRPr="0023514B">
        <w:rPr>
          <w:b/>
          <w:spacing w:val="-3"/>
          <w:lang w:val="en-US" w:bidi="en-US"/>
        </w:rPr>
        <w:t>Consortium</w:t>
      </w:r>
      <w:r w:rsidRPr="0023514B">
        <w:rPr>
          <w:lang w:val="en-US" w:bidi="en-US"/>
        </w:rPr>
        <w:t xml:space="preserve">, may participate in the </w:t>
      </w:r>
      <w:r w:rsidRPr="0023514B">
        <w:rPr>
          <w:b/>
          <w:spacing w:val="-4"/>
          <w:lang w:val="en-US" w:bidi="en-US"/>
        </w:rPr>
        <w:t>Auction</w:t>
      </w:r>
      <w:r w:rsidRPr="0023514B">
        <w:rPr>
          <w:spacing w:val="-4"/>
          <w:lang w:val="en-US" w:bidi="en-US"/>
        </w:rPr>
        <w:t>.</w:t>
      </w:r>
    </w:p>
    <w:p w14:paraId="0FE6B330" w14:textId="5D134616" w:rsidR="00AD30A4" w:rsidRPr="000833CF" w:rsidRDefault="00B02CF2" w:rsidP="000501E8">
      <w:pPr>
        <w:pStyle w:val="PargrafodaLista"/>
        <w:numPr>
          <w:ilvl w:val="1"/>
          <w:numId w:val="8"/>
        </w:numPr>
        <w:tabs>
          <w:tab w:val="left" w:pos="1814"/>
        </w:tabs>
        <w:spacing w:before="120" w:line="300" w:lineRule="exact"/>
        <w:rPr>
          <w:rFonts w:ascii="Garamond" w:hAnsi="Garamond"/>
          <w:lang w:val="en-US"/>
        </w:rPr>
      </w:pPr>
      <w:r w:rsidRPr="0023514B">
        <w:rPr>
          <w:lang w:val="en-US" w:bidi="en-US"/>
        </w:rPr>
        <w:t xml:space="preserve">Foreign </w:t>
      </w:r>
      <w:r w:rsidRPr="0023514B">
        <w:rPr>
          <w:b/>
          <w:spacing w:val="-4"/>
          <w:lang w:val="en-US" w:bidi="en-US"/>
        </w:rPr>
        <w:t>Bidders</w:t>
      </w:r>
      <w:r w:rsidRPr="0023514B">
        <w:rPr>
          <w:spacing w:val="-4"/>
          <w:lang w:val="en-US" w:bidi="en-US"/>
        </w:rPr>
        <w:t xml:space="preserve"> must submit the equivalent </w:t>
      </w:r>
      <w:r w:rsidRPr="0023514B">
        <w:rPr>
          <w:b/>
          <w:spacing w:val="-4"/>
          <w:lang w:val="en-US" w:bidi="en-US"/>
        </w:rPr>
        <w:t>Qualifying Documents</w:t>
      </w:r>
      <w:r w:rsidRPr="0023514B">
        <w:rPr>
          <w:spacing w:val="-4"/>
          <w:lang w:val="en-US" w:bidi="en-US"/>
        </w:rPr>
        <w:t xml:space="preserve"> in such a way as to enable the analysis of their validity and enforceability, observing the provisions in </w:t>
      </w:r>
      <w:r w:rsidR="00140786" w:rsidRPr="0023514B">
        <w:rPr>
          <w:highlight w:val="green"/>
          <w:lang w:val="en-US" w:bidi="en-US"/>
        </w:rPr>
        <w:t xml:space="preserve">item </w:t>
      </w:r>
      <w:r w:rsidR="00D615BA" w:rsidRPr="0023514B">
        <w:rPr>
          <w:highlight w:val="green"/>
          <w:lang w:val="en-US" w:bidi="en-US"/>
        </w:rPr>
        <w:fldChar w:fldCharType="begin"/>
      </w:r>
      <w:r w:rsidR="00D615BA" w:rsidRPr="0023514B">
        <w:rPr>
          <w:highlight w:val="green"/>
          <w:lang w:val="en-US" w:bidi="en-US"/>
        </w:rPr>
        <w:instrText xml:space="preserve"> REF _Ref72156658 \r \h </w:instrText>
      </w:r>
      <w:r w:rsidR="00D615BA" w:rsidRPr="0023514B">
        <w:rPr>
          <w:highlight w:val="green"/>
          <w:lang w:val="en-US" w:bidi="en-US"/>
        </w:rPr>
      </w:r>
      <w:r w:rsidR="00D615BA" w:rsidRPr="0023514B">
        <w:rPr>
          <w:highlight w:val="green"/>
          <w:lang w:val="en-US" w:bidi="en-US"/>
        </w:rPr>
        <w:fldChar w:fldCharType="separate"/>
      </w:r>
      <w:r w:rsidR="00DA0666">
        <w:rPr>
          <w:highlight w:val="green"/>
          <w:lang w:val="en-US" w:bidi="en-US"/>
        </w:rPr>
        <w:t>1.26</w:t>
      </w:r>
      <w:r w:rsidR="00D615BA" w:rsidRPr="0023514B">
        <w:rPr>
          <w:highlight w:val="green"/>
          <w:lang w:val="en-US" w:bidi="en-US"/>
        </w:rPr>
        <w:fldChar w:fldCharType="end"/>
      </w:r>
      <w:r w:rsidRPr="0023514B">
        <w:rPr>
          <w:spacing w:val="-4"/>
          <w:lang w:val="en-US" w:bidi="en-US"/>
        </w:rPr>
        <w:t xml:space="preserve"> of this </w:t>
      </w:r>
      <w:r w:rsidRPr="0023514B">
        <w:rPr>
          <w:b/>
          <w:spacing w:val="-4"/>
          <w:lang w:val="en-US" w:bidi="en-US"/>
        </w:rPr>
        <w:t>Public Notice</w:t>
      </w:r>
      <w:r w:rsidRPr="0023514B">
        <w:rPr>
          <w:spacing w:val="-4"/>
          <w:lang w:val="en-US" w:bidi="en-US"/>
        </w:rPr>
        <w:t>.</w:t>
      </w:r>
    </w:p>
    <w:p w14:paraId="42686C36" w14:textId="61C9E044" w:rsidR="00AD30A4" w:rsidRPr="000833CF" w:rsidRDefault="00B02CF2" w:rsidP="000501E8">
      <w:pPr>
        <w:pStyle w:val="PargrafodaLista"/>
        <w:numPr>
          <w:ilvl w:val="2"/>
          <w:numId w:val="8"/>
        </w:numPr>
        <w:tabs>
          <w:tab w:val="left" w:pos="2664"/>
        </w:tabs>
        <w:spacing w:before="120" w:line="300" w:lineRule="exact"/>
        <w:rPr>
          <w:rFonts w:ascii="Garamond" w:hAnsi="Garamond"/>
          <w:spacing w:val="53"/>
          <w:lang w:val="en-US"/>
        </w:rPr>
      </w:pPr>
      <w:r w:rsidRPr="0023514B">
        <w:rPr>
          <w:lang w:val="en-US" w:bidi="en-US"/>
        </w:rPr>
        <w:t xml:space="preserve">In the event of non-existence of documents equivalent to those requested in this </w:t>
      </w:r>
      <w:r w:rsidRPr="0023514B">
        <w:rPr>
          <w:b/>
          <w:spacing w:val="-3"/>
          <w:lang w:val="en-US" w:bidi="en-US"/>
        </w:rPr>
        <w:t>Public Notice</w:t>
      </w:r>
      <w:r w:rsidRPr="0023514B">
        <w:rPr>
          <w:lang w:val="en-US" w:bidi="en-US"/>
        </w:rPr>
        <w:t xml:space="preserve"> or from body(ies) in the country of origin that authenticate them, a statement must be submitted in accordance with the template in </w:t>
      </w:r>
      <w:r w:rsidR="00DA0666">
        <w:rPr>
          <w:lang w:val="en-US" w:bidi="en-US"/>
        </w:rPr>
        <w:fldChar w:fldCharType="begin"/>
      </w:r>
      <w:r w:rsidR="00DA0666">
        <w:rPr>
          <w:lang w:val="en-US" w:bidi="en-US"/>
        </w:rPr>
        <w:instrText xml:space="preserve"> REF _Ref96695670 \h </w:instrText>
      </w:r>
      <w:r w:rsidR="00DA0666">
        <w:rPr>
          <w:lang w:val="en-US" w:bidi="en-US"/>
        </w:rPr>
      </w:r>
      <w:r w:rsidR="00DA0666">
        <w:rPr>
          <w:lang w:val="en-US" w:bidi="en-US"/>
        </w:rPr>
        <w:fldChar w:fldCharType="separate"/>
      </w:r>
      <w:r w:rsidR="00DA0666" w:rsidRPr="0023514B">
        <w:rPr>
          <w:b/>
          <w:highlight w:val="green"/>
          <w:lang w:val="en-US" w:bidi="en-US"/>
        </w:rPr>
        <w:t>Attachment 3</w:t>
      </w:r>
      <w:r w:rsidR="00DA0666">
        <w:rPr>
          <w:lang w:val="en-US" w:bidi="en-US"/>
        </w:rPr>
        <w:fldChar w:fldCharType="end"/>
      </w:r>
      <w:r w:rsidRPr="0023514B">
        <w:rPr>
          <w:spacing w:val="-4"/>
          <w:lang w:val="en-US" w:bidi="en-US"/>
        </w:rPr>
        <w:t xml:space="preserve">, informing such fact, under the penalties of law, and signed by the </w:t>
      </w:r>
      <w:r w:rsidRPr="0023514B">
        <w:rPr>
          <w:b/>
          <w:spacing w:val="-4"/>
          <w:lang w:val="en-US" w:bidi="en-US"/>
        </w:rPr>
        <w:t>Bidder</w:t>
      </w:r>
      <w:r w:rsidRPr="0023514B">
        <w:rPr>
          <w:spacing w:val="-4"/>
          <w:lang w:val="en-US" w:bidi="en-US"/>
        </w:rPr>
        <w:t>.</w:t>
      </w:r>
    </w:p>
    <w:p w14:paraId="5E1EA8D4" w14:textId="3970B762" w:rsidR="00AD30A4" w:rsidRPr="000833CF" w:rsidRDefault="00B02CF2" w:rsidP="000501E8">
      <w:pPr>
        <w:pStyle w:val="PargrafodaLista"/>
        <w:numPr>
          <w:ilvl w:val="3"/>
          <w:numId w:val="8"/>
        </w:numPr>
        <w:tabs>
          <w:tab w:val="left" w:pos="3517"/>
        </w:tabs>
        <w:spacing w:before="120" w:line="300" w:lineRule="exact"/>
        <w:contextualSpacing/>
        <w:rPr>
          <w:rFonts w:ascii="Garamond" w:hAnsi="Garamond"/>
          <w:lang w:val="en-US"/>
        </w:rPr>
      </w:pPr>
      <w:r w:rsidRPr="0023514B">
        <w:rPr>
          <w:lang w:val="en-US" w:bidi="en-US"/>
        </w:rPr>
        <w:t xml:space="preserve">The foreign </w:t>
      </w:r>
      <w:r w:rsidRPr="0023514B">
        <w:rPr>
          <w:b/>
          <w:spacing w:val="-4"/>
          <w:lang w:val="en-US" w:bidi="en-US"/>
        </w:rPr>
        <w:t>Bidder</w:t>
      </w:r>
      <w:r w:rsidRPr="0023514B">
        <w:rPr>
          <w:spacing w:val="-4"/>
          <w:lang w:val="en-US" w:bidi="en-US"/>
        </w:rPr>
        <w:t xml:space="preserve">, participating alone or in a </w:t>
      </w:r>
      <w:r w:rsidRPr="0023514B">
        <w:rPr>
          <w:b/>
          <w:spacing w:val="-4"/>
          <w:lang w:val="en-US" w:bidi="en-US"/>
        </w:rPr>
        <w:t>Consortium</w:t>
      </w:r>
      <w:r w:rsidRPr="0023514B">
        <w:rPr>
          <w:spacing w:val="-4"/>
          <w:lang w:val="en-US" w:bidi="en-US"/>
        </w:rPr>
        <w:t xml:space="preserve">, must also submit, along with the documents of Volume 1, the statement that, in order to participate in this </w:t>
      </w:r>
      <w:r w:rsidRPr="0023514B">
        <w:rPr>
          <w:b/>
          <w:spacing w:val="-4"/>
          <w:lang w:val="en-US" w:bidi="en-US"/>
        </w:rPr>
        <w:t>Auction</w:t>
      </w:r>
      <w:r w:rsidRPr="0023514B">
        <w:rPr>
          <w:spacing w:val="-4"/>
          <w:lang w:val="en-US" w:bidi="en-US"/>
        </w:rPr>
        <w:t xml:space="preserve">, it will comply with the terms of the law of the Federative Republic of Brazil and that it waives the right to file any claim through diplomatic channels, as per </w:t>
      </w:r>
      <w:r w:rsidR="00A82404">
        <w:rPr>
          <w:spacing w:val="-4"/>
          <w:lang w:val="en-US" w:bidi="en-US"/>
        </w:rPr>
        <w:fldChar w:fldCharType="begin"/>
      </w:r>
      <w:r w:rsidR="00A82404">
        <w:rPr>
          <w:spacing w:val="-4"/>
          <w:lang w:val="en-US" w:bidi="en-US"/>
        </w:rPr>
        <w:instrText xml:space="preserve"> REF _Ref96695719 \h </w:instrText>
      </w:r>
      <w:r w:rsidR="00A82404">
        <w:rPr>
          <w:spacing w:val="-4"/>
          <w:lang w:val="en-US" w:bidi="en-US"/>
        </w:rPr>
      </w:r>
      <w:r w:rsidR="00A82404">
        <w:rPr>
          <w:spacing w:val="-4"/>
          <w:lang w:val="en-US" w:bidi="en-US"/>
        </w:rPr>
        <w:fldChar w:fldCharType="separate"/>
      </w:r>
      <w:r w:rsidR="00A82404" w:rsidRPr="0023514B">
        <w:rPr>
          <w:b/>
          <w:highlight w:val="green"/>
          <w:lang w:val="en-US" w:bidi="en-US"/>
        </w:rPr>
        <w:t>Attachment 10</w:t>
      </w:r>
      <w:r w:rsidR="00A82404">
        <w:rPr>
          <w:spacing w:val="-4"/>
          <w:lang w:val="en-US" w:bidi="en-US"/>
        </w:rPr>
        <w:fldChar w:fldCharType="end"/>
      </w:r>
      <w:r w:rsidR="00A82404">
        <w:rPr>
          <w:spacing w:val="-4"/>
          <w:lang w:val="en-US" w:bidi="en-US"/>
        </w:rPr>
        <w:t>.</w:t>
      </w:r>
    </w:p>
    <w:p w14:paraId="7C35971A" w14:textId="28F68349" w:rsidR="00AD30A4" w:rsidRPr="000833CF" w:rsidRDefault="00B02CF2" w:rsidP="000501E8">
      <w:pPr>
        <w:pStyle w:val="PargrafodaLista"/>
        <w:numPr>
          <w:ilvl w:val="1"/>
          <w:numId w:val="8"/>
        </w:numPr>
        <w:tabs>
          <w:tab w:val="left" w:pos="1814"/>
        </w:tabs>
        <w:spacing w:before="120" w:line="300" w:lineRule="exact"/>
        <w:rPr>
          <w:rFonts w:ascii="Garamond" w:hAnsi="Garamond"/>
          <w:lang w:val="en-US"/>
        </w:rPr>
      </w:pPr>
      <w:r w:rsidRPr="0023514B">
        <w:rPr>
          <w:spacing w:val="-3"/>
          <w:lang w:val="en-US" w:bidi="en-US"/>
        </w:rPr>
        <w:t xml:space="preserve">The participation of </w:t>
      </w:r>
      <w:r w:rsidRPr="0023514B">
        <w:rPr>
          <w:b/>
          <w:spacing w:val="-4"/>
          <w:lang w:val="en-US" w:bidi="en-US"/>
        </w:rPr>
        <w:t>Bidders</w:t>
      </w:r>
      <w:r w:rsidRPr="0023514B">
        <w:rPr>
          <w:lang w:val="en-US" w:bidi="en-US"/>
        </w:rPr>
        <w:t xml:space="preserve"> in a </w:t>
      </w:r>
      <w:r w:rsidRPr="0023514B">
        <w:rPr>
          <w:b/>
          <w:spacing w:val="-4"/>
          <w:lang w:val="en-US" w:bidi="en-US"/>
        </w:rPr>
        <w:t>Consortium</w:t>
      </w:r>
      <w:r w:rsidR="00194A66" w:rsidRPr="0023514B">
        <w:rPr>
          <w:spacing w:val="-4"/>
          <w:lang w:val="en-US" w:bidi="en-US"/>
        </w:rPr>
        <w:t xml:space="preserve"> will be allowed upon presentation of a commitment to constitute a </w:t>
      </w:r>
      <w:r w:rsidRPr="0023514B">
        <w:rPr>
          <w:b/>
          <w:spacing w:val="-4"/>
          <w:lang w:val="en-US" w:bidi="en-US"/>
        </w:rPr>
        <w:t>Consortium</w:t>
      </w:r>
      <w:r w:rsidRPr="0023514B">
        <w:rPr>
          <w:spacing w:val="-4"/>
          <w:lang w:val="en-US" w:bidi="en-US"/>
        </w:rPr>
        <w:t>, governed by Brazilian law.</w:t>
      </w:r>
    </w:p>
    <w:p w14:paraId="700F3308" w14:textId="1412EE56" w:rsidR="00AD30A4" w:rsidRPr="000833CF" w:rsidRDefault="009B40E9" w:rsidP="000501E8">
      <w:pPr>
        <w:pStyle w:val="PargrafodaLista"/>
        <w:numPr>
          <w:ilvl w:val="2"/>
          <w:numId w:val="8"/>
        </w:numPr>
        <w:tabs>
          <w:tab w:val="left" w:pos="2664"/>
        </w:tabs>
        <w:spacing w:before="120" w:line="300" w:lineRule="exact"/>
        <w:rPr>
          <w:rFonts w:ascii="Garamond" w:hAnsi="Garamond"/>
          <w:lang w:val="en-US"/>
        </w:rPr>
      </w:pPr>
      <w:r w:rsidRPr="0023514B">
        <w:rPr>
          <w:lang w:val="en-US" w:bidi="en-US"/>
        </w:rPr>
        <w:t xml:space="preserve">In forming and organizing </w:t>
      </w:r>
      <w:r w:rsidRPr="0023514B">
        <w:rPr>
          <w:b/>
          <w:lang w:val="en-US" w:bidi="en-US"/>
        </w:rPr>
        <w:t>Consortiums</w:t>
      </w:r>
      <w:r w:rsidRPr="0023514B">
        <w:rPr>
          <w:lang w:val="en-US" w:bidi="en-US"/>
        </w:rPr>
        <w:t xml:space="preserve">, the </w:t>
      </w:r>
      <w:r w:rsidRPr="0023514B">
        <w:rPr>
          <w:b/>
          <w:lang w:val="en-US" w:bidi="en-US"/>
        </w:rPr>
        <w:t>Bidders</w:t>
      </w:r>
      <w:r w:rsidRPr="0023514B">
        <w:rPr>
          <w:lang w:val="en-US" w:bidi="en-US"/>
        </w:rPr>
        <w:t xml:space="preserve"> must observe the provisions of this section and applicable legislation.</w:t>
      </w:r>
    </w:p>
    <w:p w14:paraId="4CB2124C" w14:textId="23B0D659" w:rsidR="00AD30A4" w:rsidRPr="000833CF" w:rsidRDefault="00B02CF2" w:rsidP="000501E8">
      <w:pPr>
        <w:pStyle w:val="PargrafodaLista"/>
        <w:numPr>
          <w:ilvl w:val="3"/>
          <w:numId w:val="8"/>
        </w:numPr>
        <w:tabs>
          <w:tab w:val="left" w:pos="3517"/>
        </w:tabs>
        <w:spacing w:before="120" w:line="300" w:lineRule="exact"/>
        <w:contextualSpacing/>
        <w:rPr>
          <w:rFonts w:ascii="Garamond" w:hAnsi="Garamond"/>
          <w:lang w:val="en-US"/>
        </w:rPr>
      </w:pPr>
      <w:r w:rsidRPr="0023514B">
        <w:rPr>
          <w:lang w:val="en-US" w:bidi="en-US"/>
        </w:rPr>
        <w:t xml:space="preserve">The commitment to constitute a </w:t>
      </w:r>
      <w:r w:rsidRPr="0023514B">
        <w:rPr>
          <w:b/>
          <w:spacing w:val="-4"/>
          <w:lang w:val="en-US" w:bidi="en-US"/>
        </w:rPr>
        <w:t>Consortium</w:t>
      </w:r>
      <w:r w:rsidRPr="0023514B">
        <w:rPr>
          <w:lang w:val="en-US" w:bidi="en-US"/>
        </w:rPr>
        <w:t xml:space="preserve"> must include:</w:t>
      </w:r>
    </w:p>
    <w:p w14:paraId="2A02EDB8" w14:textId="521BE029" w:rsidR="00AD30A4" w:rsidRPr="000833CF" w:rsidRDefault="00B02CF2" w:rsidP="000501E8">
      <w:pPr>
        <w:pStyle w:val="PargrafodaLista"/>
        <w:numPr>
          <w:ilvl w:val="0"/>
          <w:numId w:val="7"/>
        </w:numPr>
        <w:spacing w:line="300" w:lineRule="exact"/>
        <w:ind w:left="2127"/>
        <w:rPr>
          <w:rFonts w:ascii="Garamond" w:hAnsi="Garamond"/>
          <w:lang w:val="en-US"/>
        </w:rPr>
      </w:pPr>
      <w:r w:rsidRPr="0023514B">
        <w:rPr>
          <w:spacing w:val="-4"/>
          <w:lang w:val="en-US" w:bidi="en-US"/>
        </w:rPr>
        <w:t xml:space="preserve">name, organization and purpose of the </w:t>
      </w:r>
      <w:r w:rsidRPr="0023514B">
        <w:rPr>
          <w:b/>
          <w:spacing w:val="-4"/>
          <w:lang w:val="en-US" w:bidi="en-US"/>
        </w:rPr>
        <w:t>Consortium</w:t>
      </w:r>
      <w:r w:rsidRPr="0023514B">
        <w:rPr>
          <w:spacing w:val="-4"/>
          <w:lang w:val="en-US" w:bidi="en-US"/>
        </w:rPr>
        <w:t>;</w:t>
      </w:r>
    </w:p>
    <w:p w14:paraId="6BCDF9AC" w14:textId="327AE1A3" w:rsidR="00AD30A4" w:rsidRPr="000833CF" w:rsidRDefault="00B02CF2" w:rsidP="000501E8">
      <w:pPr>
        <w:pStyle w:val="PargrafodaLista"/>
        <w:numPr>
          <w:ilvl w:val="0"/>
          <w:numId w:val="7"/>
        </w:numPr>
        <w:spacing w:line="300" w:lineRule="exact"/>
        <w:ind w:left="2127" w:hanging="428"/>
        <w:rPr>
          <w:rFonts w:ascii="Garamond" w:hAnsi="Garamond"/>
          <w:lang w:val="en-US"/>
        </w:rPr>
      </w:pPr>
      <w:r w:rsidRPr="0023514B">
        <w:rPr>
          <w:spacing w:val="-4"/>
          <w:lang w:val="en-US" w:bidi="en-US"/>
        </w:rPr>
        <w:t xml:space="preserve">qualification of the </w:t>
      </w:r>
      <w:r w:rsidR="00A82404" w:rsidRPr="00D17E3D">
        <w:rPr>
          <w:b/>
          <w:bCs/>
          <w:spacing w:val="-4"/>
          <w:lang w:val="en-US" w:bidi="en-US"/>
        </w:rPr>
        <w:t>C</w:t>
      </w:r>
      <w:r w:rsidRPr="00D17E3D">
        <w:rPr>
          <w:b/>
          <w:bCs/>
          <w:spacing w:val="-4"/>
          <w:lang w:val="en-US" w:bidi="en-US"/>
        </w:rPr>
        <w:t xml:space="preserve">onsortium </w:t>
      </w:r>
      <w:r w:rsidRPr="0023514B">
        <w:rPr>
          <w:spacing w:val="-4"/>
          <w:lang w:val="en-US" w:bidi="en-US"/>
        </w:rPr>
        <w:t>companies;</w:t>
      </w:r>
    </w:p>
    <w:p w14:paraId="3642BFDB" w14:textId="6DFDAFDD" w:rsidR="00AD30A4" w:rsidRPr="000833CF" w:rsidRDefault="00B02CF2" w:rsidP="000501E8">
      <w:pPr>
        <w:pStyle w:val="PargrafodaLista"/>
        <w:numPr>
          <w:ilvl w:val="0"/>
          <w:numId w:val="7"/>
        </w:numPr>
        <w:spacing w:line="300" w:lineRule="exact"/>
        <w:ind w:left="2127" w:right="475"/>
        <w:rPr>
          <w:rFonts w:ascii="Garamond" w:hAnsi="Garamond"/>
          <w:lang w:val="en-US"/>
        </w:rPr>
      </w:pPr>
      <w:r w:rsidRPr="0023514B">
        <w:rPr>
          <w:spacing w:val="-4"/>
          <w:lang w:val="en-US" w:bidi="en-US"/>
        </w:rPr>
        <w:t xml:space="preserve">composition of the </w:t>
      </w:r>
      <w:r w:rsidRPr="0023514B">
        <w:rPr>
          <w:b/>
          <w:spacing w:val="-4"/>
          <w:lang w:val="en-US" w:bidi="en-US"/>
        </w:rPr>
        <w:t>Consortium</w:t>
      </w:r>
      <w:r w:rsidRPr="0023514B">
        <w:rPr>
          <w:spacing w:val="-4"/>
          <w:lang w:val="en-US" w:bidi="en-US"/>
        </w:rPr>
        <w:t>, with the respective investments of its members;</w:t>
      </w:r>
    </w:p>
    <w:p w14:paraId="2232EB3E" w14:textId="3850AC8B" w:rsidR="00AD30A4" w:rsidRPr="000833CF" w:rsidRDefault="00B02CF2" w:rsidP="000501E8">
      <w:pPr>
        <w:pStyle w:val="PargrafodaLista"/>
        <w:numPr>
          <w:ilvl w:val="0"/>
          <w:numId w:val="7"/>
        </w:numPr>
        <w:spacing w:line="300" w:lineRule="exact"/>
        <w:ind w:left="2127" w:right="408"/>
        <w:rPr>
          <w:rFonts w:ascii="Garamond" w:hAnsi="Garamond"/>
          <w:lang w:val="en-US"/>
        </w:rPr>
      </w:pPr>
      <w:r w:rsidRPr="0023514B">
        <w:rPr>
          <w:spacing w:val="-4"/>
          <w:lang w:val="en-US" w:bidi="en-US"/>
        </w:rPr>
        <w:t xml:space="preserve">indication of the leading company, responsible for conducting the actions that the </w:t>
      </w:r>
      <w:r w:rsidRPr="0023514B">
        <w:rPr>
          <w:b/>
          <w:spacing w:val="-4"/>
          <w:lang w:val="en-US" w:bidi="en-US"/>
        </w:rPr>
        <w:t>Consortium</w:t>
      </w:r>
      <w:r w:rsidRPr="0023514B">
        <w:rPr>
          <w:spacing w:val="-4"/>
          <w:lang w:val="en-US" w:bidi="en-US"/>
        </w:rPr>
        <w:t xml:space="preserve"> fulfills;</w:t>
      </w:r>
    </w:p>
    <w:p w14:paraId="3F5C3049" w14:textId="53C2D341" w:rsidR="00AD30A4" w:rsidRPr="000833CF" w:rsidRDefault="00B02CF2" w:rsidP="000501E8">
      <w:pPr>
        <w:pStyle w:val="PargrafodaLista"/>
        <w:numPr>
          <w:ilvl w:val="0"/>
          <w:numId w:val="7"/>
        </w:numPr>
        <w:spacing w:line="300" w:lineRule="exact"/>
        <w:ind w:left="2127" w:right="620"/>
        <w:rPr>
          <w:rFonts w:ascii="Garamond" w:hAnsi="Garamond"/>
          <w:lang w:val="en-US"/>
        </w:rPr>
      </w:pPr>
      <w:r w:rsidRPr="0023514B">
        <w:rPr>
          <w:spacing w:val="-3"/>
          <w:lang w:val="en-US" w:bidi="en-US"/>
        </w:rPr>
        <w:t xml:space="preserve">provision of joint and several liability of the consortium members for the full and timely fulfillment of the obligations set forth in the </w:t>
      </w:r>
      <w:r w:rsidRPr="0023514B">
        <w:rPr>
          <w:b/>
          <w:spacing w:val="-3"/>
          <w:lang w:val="en-US" w:bidi="en-US"/>
        </w:rPr>
        <w:t>Public Notice</w:t>
      </w:r>
      <w:r w:rsidRPr="0023514B">
        <w:rPr>
          <w:lang w:val="en-US" w:bidi="en-US"/>
        </w:rPr>
        <w:t xml:space="preserve"> (which will include all its </w:t>
      </w:r>
      <w:r w:rsidRPr="0023514B">
        <w:rPr>
          <w:b/>
          <w:spacing w:val="-4"/>
          <w:lang w:val="en-US" w:bidi="en-US"/>
        </w:rPr>
        <w:t>Attachments</w:t>
      </w:r>
      <w:r w:rsidRPr="0023514B">
        <w:rPr>
          <w:spacing w:val="-4"/>
          <w:lang w:val="en-US" w:bidi="en-US"/>
        </w:rPr>
        <w:t xml:space="preserve">, including, without limitation, the </w:t>
      </w:r>
      <w:r w:rsidRPr="0023514B">
        <w:rPr>
          <w:b/>
          <w:spacing w:val="-4"/>
          <w:lang w:val="en-US" w:bidi="en-US"/>
        </w:rPr>
        <w:t>Agreements</w:t>
      </w:r>
      <w:r w:rsidRPr="0023514B">
        <w:rPr>
          <w:spacing w:val="-4"/>
          <w:lang w:val="en-US" w:bidi="en-US"/>
        </w:rPr>
        <w:t xml:space="preserve">). </w:t>
      </w:r>
    </w:p>
    <w:p w14:paraId="5EF1F532" w14:textId="74B10332" w:rsidR="009B40E9" w:rsidRPr="000833CF" w:rsidRDefault="00B02CF2" w:rsidP="000501E8">
      <w:pPr>
        <w:pStyle w:val="PargrafodaLista"/>
        <w:numPr>
          <w:ilvl w:val="2"/>
          <w:numId w:val="8"/>
        </w:numPr>
        <w:tabs>
          <w:tab w:val="left" w:pos="2664"/>
        </w:tabs>
        <w:spacing w:before="120" w:line="300" w:lineRule="exact"/>
        <w:rPr>
          <w:rFonts w:ascii="Garamond" w:hAnsi="Garamond"/>
          <w:lang w:val="en-US"/>
        </w:rPr>
      </w:pPr>
      <w:r w:rsidRPr="0023514B">
        <w:rPr>
          <w:lang w:val="en-US" w:bidi="en-US"/>
        </w:rPr>
        <w:t xml:space="preserve">Each </w:t>
      </w:r>
      <w:r w:rsidR="00A82404" w:rsidRPr="00D17E3D">
        <w:rPr>
          <w:b/>
          <w:bCs/>
          <w:lang w:val="en-US" w:bidi="en-US"/>
        </w:rPr>
        <w:t>C</w:t>
      </w:r>
      <w:r w:rsidRPr="00D17E3D">
        <w:rPr>
          <w:b/>
          <w:bCs/>
          <w:lang w:val="en-US" w:bidi="en-US"/>
        </w:rPr>
        <w:t>onsortium</w:t>
      </w:r>
      <w:r w:rsidRPr="0023514B">
        <w:rPr>
          <w:lang w:val="en-US" w:bidi="en-US"/>
        </w:rPr>
        <w:t xml:space="preserve"> member must individually meet the requirements related to legal, fiscal and labor regularity, as well as economic-financial qualification contained in </w:t>
      </w:r>
      <w:r w:rsidR="001252ED" w:rsidRPr="0023514B">
        <w:rPr>
          <w:highlight w:val="green"/>
          <w:lang w:val="en-US" w:bidi="en-US"/>
        </w:rPr>
        <w:fldChar w:fldCharType="begin"/>
      </w:r>
      <w:r w:rsidR="001252ED" w:rsidRPr="0023514B">
        <w:rPr>
          <w:highlight w:val="green"/>
          <w:lang w:val="en-US" w:bidi="en-US"/>
        </w:rPr>
        <w:instrText xml:space="preserve"> REF _Ref71560724 \h  \* MERGEFORMAT </w:instrText>
      </w:r>
      <w:r w:rsidR="001252ED" w:rsidRPr="0023514B">
        <w:rPr>
          <w:highlight w:val="green"/>
          <w:lang w:val="en-US" w:bidi="en-US"/>
        </w:rPr>
      </w:r>
      <w:r w:rsidR="001252ED" w:rsidRPr="0023514B">
        <w:rPr>
          <w:highlight w:val="green"/>
          <w:lang w:val="en-US" w:bidi="en-US"/>
        </w:rPr>
        <w:fldChar w:fldCharType="separate"/>
      </w:r>
      <w:r w:rsidR="000833CF">
        <w:rPr>
          <w:highlight w:val="green"/>
          <w:lang w:val="en-US" w:bidi="en-US"/>
        </w:rPr>
        <w:t>Chapter</w:t>
      </w:r>
      <w:r w:rsidR="001252ED" w:rsidRPr="0023514B">
        <w:rPr>
          <w:highlight w:val="green"/>
          <w:lang w:val="en-US" w:bidi="en-US"/>
        </w:rPr>
        <w:t xml:space="preserve"> IV</w:t>
      </w:r>
      <w:r w:rsidR="001252ED" w:rsidRPr="0023514B">
        <w:rPr>
          <w:highlight w:val="green"/>
          <w:lang w:val="en-US" w:bidi="en-US"/>
        </w:rPr>
        <w:fldChar w:fldCharType="end"/>
      </w:r>
      <w:r w:rsidR="001252ED" w:rsidRPr="0023514B">
        <w:rPr>
          <w:highlight w:val="green"/>
          <w:lang w:val="en-US" w:bidi="en-US"/>
        </w:rPr>
        <w:t xml:space="preserve">, </w:t>
      </w:r>
      <w:r w:rsidR="001252ED" w:rsidRPr="0023514B">
        <w:rPr>
          <w:highlight w:val="green"/>
          <w:lang w:val="en-US" w:bidi="en-US"/>
        </w:rPr>
        <w:fldChar w:fldCharType="begin"/>
      </w:r>
      <w:r w:rsidR="001252ED" w:rsidRPr="0023514B">
        <w:rPr>
          <w:highlight w:val="green"/>
          <w:lang w:val="en-US" w:bidi="en-US"/>
        </w:rPr>
        <w:instrText xml:space="preserve"> REF _Ref72157988 \h  \* MERGEFORMAT </w:instrText>
      </w:r>
      <w:r w:rsidR="001252ED" w:rsidRPr="0023514B">
        <w:rPr>
          <w:highlight w:val="green"/>
          <w:lang w:val="en-US" w:bidi="en-US"/>
        </w:rPr>
      </w:r>
      <w:r w:rsidR="001252ED" w:rsidRPr="0023514B">
        <w:rPr>
          <w:highlight w:val="green"/>
          <w:lang w:val="en-US" w:bidi="en-US"/>
        </w:rPr>
        <w:fldChar w:fldCharType="separate"/>
      </w:r>
      <w:r w:rsidR="000833CF">
        <w:rPr>
          <w:highlight w:val="green"/>
          <w:lang w:val="en-US" w:bidi="en-US"/>
        </w:rPr>
        <w:t>Section</w:t>
      </w:r>
      <w:r w:rsidR="001252ED" w:rsidRPr="0023514B">
        <w:rPr>
          <w:highlight w:val="green"/>
          <w:lang w:val="en-US" w:bidi="en-US"/>
        </w:rPr>
        <w:t xml:space="preserve"> V</w:t>
      </w:r>
      <w:r w:rsidR="001252ED" w:rsidRPr="0023514B">
        <w:rPr>
          <w:highlight w:val="green"/>
          <w:lang w:val="en-US" w:bidi="en-US"/>
        </w:rPr>
        <w:fldChar w:fldCharType="end"/>
      </w:r>
      <w:r w:rsidR="001252ED" w:rsidRPr="0023514B">
        <w:rPr>
          <w:highlight w:val="green"/>
          <w:lang w:val="en-US" w:bidi="en-US"/>
        </w:rPr>
        <w:t>,</w:t>
      </w:r>
      <w:r w:rsidRPr="0023514B">
        <w:rPr>
          <w:lang w:val="en-US" w:bidi="en-US"/>
        </w:rPr>
        <w:t xml:space="preserve"> of this </w:t>
      </w:r>
      <w:r w:rsidRPr="0023514B">
        <w:rPr>
          <w:b/>
          <w:spacing w:val="-4"/>
          <w:lang w:val="en-US" w:bidi="en-US"/>
        </w:rPr>
        <w:t>Public Notice</w:t>
      </w:r>
      <w:r w:rsidR="002203AD" w:rsidRPr="0023514B">
        <w:rPr>
          <w:spacing w:val="-4"/>
          <w:lang w:val="en-US" w:bidi="en-US"/>
        </w:rPr>
        <w:t xml:space="preserve">, in addition to individually submitting the statements contained in </w:t>
      </w:r>
      <w:r w:rsidR="001252ED" w:rsidRPr="0023514B">
        <w:rPr>
          <w:spacing w:val="-4"/>
          <w:highlight w:val="green"/>
          <w:lang w:val="en-US" w:bidi="en-US"/>
        </w:rPr>
        <w:fldChar w:fldCharType="begin"/>
      </w:r>
      <w:r w:rsidR="001252ED" w:rsidRPr="0023514B">
        <w:rPr>
          <w:spacing w:val="-4"/>
          <w:highlight w:val="green"/>
          <w:lang w:val="en-US" w:bidi="en-US"/>
        </w:rPr>
        <w:instrText xml:space="preserve"> REF _Ref71560724 \h  \* MERGEFORMAT </w:instrText>
      </w:r>
      <w:r w:rsidR="001252ED" w:rsidRPr="0023514B">
        <w:rPr>
          <w:spacing w:val="-4"/>
          <w:highlight w:val="green"/>
          <w:lang w:val="en-US" w:bidi="en-US"/>
        </w:rPr>
      </w:r>
      <w:r w:rsidR="001252ED" w:rsidRPr="0023514B">
        <w:rPr>
          <w:spacing w:val="-4"/>
          <w:highlight w:val="green"/>
          <w:lang w:val="en-US" w:bidi="en-US"/>
        </w:rPr>
        <w:fldChar w:fldCharType="separate"/>
      </w:r>
      <w:r w:rsidR="000833CF">
        <w:rPr>
          <w:highlight w:val="green"/>
          <w:lang w:val="en-US" w:bidi="en-US"/>
        </w:rPr>
        <w:t>Chapter</w:t>
      </w:r>
      <w:r w:rsidR="001252ED" w:rsidRPr="0023514B">
        <w:rPr>
          <w:highlight w:val="green"/>
          <w:lang w:val="en-US" w:bidi="en-US"/>
        </w:rPr>
        <w:t xml:space="preserve"> IV</w:t>
      </w:r>
      <w:r w:rsidR="001252ED" w:rsidRPr="0023514B">
        <w:rPr>
          <w:spacing w:val="-4"/>
          <w:highlight w:val="green"/>
          <w:lang w:val="en-US" w:bidi="en-US"/>
        </w:rPr>
        <w:fldChar w:fldCharType="end"/>
      </w:r>
      <w:r w:rsidR="001252ED" w:rsidRPr="0023514B">
        <w:rPr>
          <w:spacing w:val="-4"/>
          <w:highlight w:val="green"/>
          <w:lang w:val="en-US" w:bidi="en-US"/>
        </w:rPr>
        <w:t xml:space="preserve">, </w:t>
      </w:r>
      <w:r w:rsidR="00A82404">
        <w:rPr>
          <w:spacing w:val="-4"/>
          <w:highlight w:val="green"/>
          <w:lang w:val="en-US" w:bidi="en-US"/>
        </w:rPr>
        <w:fldChar w:fldCharType="begin"/>
      </w:r>
      <w:r w:rsidR="00A82404">
        <w:rPr>
          <w:spacing w:val="-4"/>
          <w:highlight w:val="green"/>
          <w:lang w:val="en-US" w:bidi="en-US"/>
        </w:rPr>
        <w:instrText xml:space="preserve"> REF _Ref96695839 \h  \* MERGEFORMAT </w:instrText>
      </w:r>
      <w:r w:rsidR="00A82404">
        <w:rPr>
          <w:spacing w:val="-4"/>
          <w:highlight w:val="green"/>
          <w:lang w:val="en-US" w:bidi="en-US"/>
        </w:rPr>
      </w:r>
      <w:r w:rsidR="00A82404">
        <w:rPr>
          <w:spacing w:val="-4"/>
          <w:highlight w:val="green"/>
          <w:lang w:val="en-US" w:bidi="en-US"/>
        </w:rPr>
        <w:fldChar w:fldCharType="separate"/>
      </w:r>
      <w:r w:rsidR="00A82404" w:rsidRPr="00D17E3D">
        <w:rPr>
          <w:highlight w:val="green"/>
          <w:lang w:val="en-US" w:bidi="en-US"/>
        </w:rPr>
        <w:t>Section I</w:t>
      </w:r>
      <w:r w:rsidR="00A82404">
        <w:rPr>
          <w:spacing w:val="-4"/>
          <w:highlight w:val="green"/>
          <w:lang w:val="en-US" w:bidi="en-US"/>
        </w:rPr>
        <w:fldChar w:fldCharType="end"/>
      </w:r>
      <w:r w:rsidR="001252ED" w:rsidRPr="0023514B">
        <w:rPr>
          <w:spacing w:val="-4"/>
          <w:lang w:val="en-US" w:bidi="en-US"/>
        </w:rPr>
        <w:t xml:space="preserve">, of this </w:t>
      </w:r>
      <w:r w:rsidR="002203AD" w:rsidRPr="0023514B">
        <w:rPr>
          <w:b/>
          <w:spacing w:val="-4"/>
          <w:lang w:val="en-US" w:bidi="en-US"/>
        </w:rPr>
        <w:t>Public Notice</w:t>
      </w:r>
      <w:r w:rsidR="003F0F7A" w:rsidRPr="0023514B">
        <w:rPr>
          <w:spacing w:val="-4"/>
          <w:lang w:val="en-US" w:bidi="en-US"/>
        </w:rPr>
        <w:t>.</w:t>
      </w:r>
    </w:p>
    <w:p w14:paraId="0363AC75" w14:textId="60903187" w:rsidR="00012254" w:rsidRPr="000833CF" w:rsidRDefault="00B02CF2" w:rsidP="000501E8">
      <w:pPr>
        <w:pStyle w:val="PargrafodaLista"/>
        <w:numPr>
          <w:ilvl w:val="2"/>
          <w:numId w:val="8"/>
        </w:numPr>
        <w:tabs>
          <w:tab w:val="left" w:pos="2664"/>
        </w:tabs>
        <w:spacing w:before="120" w:line="300" w:lineRule="exact"/>
        <w:rPr>
          <w:rFonts w:ascii="Garamond" w:hAnsi="Garamond"/>
          <w:lang w:val="en-US"/>
        </w:rPr>
      </w:pPr>
      <w:r w:rsidRPr="0023514B">
        <w:rPr>
          <w:spacing w:val="-3"/>
          <w:lang w:val="en-US" w:bidi="en-US"/>
        </w:rPr>
        <w:t xml:space="preserve">No </w:t>
      </w:r>
      <w:r w:rsidRPr="0023514B">
        <w:rPr>
          <w:b/>
          <w:spacing w:val="-4"/>
          <w:lang w:val="en-US" w:bidi="en-US"/>
        </w:rPr>
        <w:t>Bidder</w:t>
      </w:r>
      <w:r w:rsidRPr="0023514B">
        <w:rPr>
          <w:spacing w:val="-4"/>
          <w:lang w:val="en-US" w:bidi="en-US"/>
        </w:rPr>
        <w:t xml:space="preserve"> can participate in more than one </w:t>
      </w:r>
      <w:r w:rsidRPr="0023514B">
        <w:rPr>
          <w:b/>
          <w:spacing w:val="-4"/>
          <w:lang w:val="en-US" w:bidi="en-US"/>
        </w:rPr>
        <w:t>Consortium</w:t>
      </w:r>
      <w:r w:rsidRPr="0023514B">
        <w:rPr>
          <w:spacing w:val="-4"/>
          <w:lang w:val="en-US" w:bidi="en-US"/>
        </w:rPr>
        <w:t xml:space="preserve">, directly or through its </w:t>
      </w:r>
      <w:r w:rsidRPr="0023514B">
        <w:rPr>
          <w:b/>
          <w:lang w:val="en-US" w:bidi="en-US"/>
        </w:rPr>
        <w:t>Economic Group</w:t>
      </w:r>
      <w:r w:rsidRPr="0023514B">
        <w:rPr>
          <w:spacing w:val="-4"/>
          <w:lang w:val="en-US" w:bidi="en-US"/>
        </w:rPr>
        <w:t>, even if with distinct interests or members.</w:t>
      </w:r>
    </w:p>
    <w:p w14:paraId="2531443A" w14:textId="1F3977DF" w:rsidR="00AD30A4" w:rsidRPr="000833CF" w:rsidRDefault="00012254" w:rsidP="000501E8">
      <w:pPr>
        <w:pStyle w:val="PargrafodaLista"/>
        <w:numPr>
          <w:ilvl w:val="2"/>
          <w:numId w:val="8"/>
        </w:numPr>
        <w:tabs>
          <w:tab w:val="left" w:pos="2664"/>
        </w:tabs>
        <w:spacing w:before="120" w:line="300" w:lineRule="exact"/>
        <w:rPr>
          <w:rFonts w:ascii="Garamond" w:hAnsi="Garamond"/>
          <w:lang w:val="en-US"/>
        </w:rPr>
      </w:pPr>
      <w:r w:rsidRPr="0023514B">
        <w:rPr>
          <w:spacing w:val="-3"/>
          <w:lang w:val="en-US" w:bidi="en-US"/>
        </w:rPr>
        <w:t xml:space="preserve">If a </w:t>
      </w:r>
      <w:r w:rsidRPr="0023514B">
        <w:rPr>
          <w:b/>
          <w:spacing w:val="-3"/>
          <w:lang w:val="en-US" w:bidi="en-US"/>
        </w:rPr>
        <w:t>Bidder</w:t>
      </w:r>
      <w:r w:rsidRPr="0023514B">
        <w:rPr>
          <w:spacing w:val="-3"/>
          <w:lang w:val="en-US" w:bidi="en-US"/>
        </w:rPr>
        <w:t xml:space="preserve"> participates in a </w:t>
      </w:r>
      <w:r w:rsidRPr="0023514B">
        <w:rPr>
          <w:b/>
          <w:spacing w:val="-3"/>
          <w:lang w:val="en-US" w:bidi="en-US"/>
        </w:rPr>
        <w:t>Consortium</w:t>
      </w:r>
      <w:r w:rsidRPr="0023514B">
        <w:rPr>
          <w:spacing w:val="-3"/>
          <w:lang w:val="en-US" w:bidi="en-US"/>
        </w:rPr>
        <w:t xml:space="preserve">, it will also be impeded from participating in the </w:t>
      </w:r>
      <w:r w:rsidRPr="0023514B">
        <w:rPr>
          <w:b/>
          <w:spacing w:val="-3"/>
          <w:lang w:val="en-US" w:bidi="en-US"/>
        </w:rPr>
        <w:t>Auction</w:t>
      </w:r>
      <w:r w:rsidRPr="0023514B">
        <w:rPr>
          <w:spacing w:val="-3"/>
          <w:lang w:val="en-US" w:bidi="en-US"/>
        </w:rPr>
        <w:t xml:space="preserve"> on its own, a restriction that will also include its </w:t>
      </w:r>
      <w:r w:rsidRPr="0023514B">
        <w:rPr>
          <w:b/>
          <w:spacing w:val="-3"/>
          <w:lang w:val="en-US" w:bidi="en-US"/>
        </w:rPr>
        <w:t>Economic Group</w:t>
      </w:r>
      <w:r w:rsidRPr="0023514B">
        <w:rPr>
          <w:spacing w:val="-3"/>
          <w:lang w:val="en-US" w:bidi="en-US"/>
        </w:rPr>
        <w:t>.</w:t>
      </w:r>
    </w:p>
    <w:p w14:paraId="72FF86B6" w14:textId="18BA79A6" w:rsidR="00AD30A4" w:rsidRPr="000833CF" w:rsidRDefault="00B02CF2" w:rsidP="000501E8">
      <w:pPr>
        <w:pStyle w:val="PargrafodaLista"/>
        <w:numPr>
          <w:ilvl w:val="2"/>
          <w:numId w:val="8"/>
        </w:numPr>
        <w:tabs>
          <w:tab w:val="left" w:pos="2664"/>
        </w:tabs>
        <w:spacing w:before="120" w:line="300" w:lineRule="exact"/>
        <w:rPr>
          <w:rFonts w:ascii="Garamond" w:hAnsi="Garamond"/>
          <w:lang w:val="en-US"/>
        </w:rPr>
      </w:pPr>
      <w:r w:rsidRPr="0023514B">
        <w:rPr>
          <w:lang w:val="en-US" w:bidi="en-US"/>
        </w:rPr>
        <w:t xml:space="preserve">The disqualification of any consortium member will result in the automatic disqualification of the </w:t>
      </w:r>
      <w:r w:rsidR="00194A66" w:rsidRPr="0023514B">
        <w:rPr>
          <w:b/>
          <w:spacing w:val="-4"/>
          <w:lang w:val="en-US" w:bidi="en-US"/>
        </w:rPr>
        <w:t>Consortium</w:t>
      </w:r>
      <w:r w:rsidR="00194A66" w:rsidRPr="0023514B">
        <w:rPr>
          <w:spacing w:val="-4"/>
          <w:lang w:val="en-US" w:bidi="en-US"/>
        </w:rPr>
        <w:t xml:space="preserve"> and other </w:t>
      </w:r>
      <w:r w:rsidRPr="0023514B">
        <w:rPr>
          <w:b/>
          <w:spacing w:val="-4"/>
          <w:lang w:val="en-US" w:bidi="en-US"/>
        </w:rPr>
        <w:t>Bidders</w:t>
      </w:r>
      <w:r w:rsidR="00194A66" w:rsidRPr="0023514B">
        <w:rPr>
          <w:spacing w:val="-4"/>
          <w:lang w:val="en-US" w:bidi="en-US"/>
        </w:rPr>
        <w:t xml:space="preserve"> belonging to it.</w:t>
      </w:r>
    </w:p>
    <w:p w14:paraId="5B9BD755" w14:textId="26DB5474" w:rsidR="00AD30A4" w:rsidRPr="000833CF" w:rsidRDefault="00B02CF2" w:rsidP="000501E8">
      <w:pPr>
        <w:pStyle w:val="PargrafodaLista"/>
        <w:numPr>
          <w:ilvl w:val="2"/>
          <w:numId w:val="8"/>
        </w:numPr>
        <w:tabs>
          <w:tab w:val="left" w:pos="2664"/>
        </w:tabs>
        <w:spacing w:before="120" w:line="300" w:lineRule="exact"/>
        <w:rPr>
          <w:rFonts w:ascii="Garamond" w:hAnsi="Garamond"/>
          <w:lang w:val="en-US"/>
        </w:rPr>
      </w:pPr>
      <w:r w:rsidRPr="0023514B">
        <w:rPr>
          <w:spacing w:val="-3"/>
          <w:lang w:val="en-US" w:bidi="en-US"/>
        </w:rPr>
        <w:t xml:space="preserve">There is no limit on the number of participants to form the </w:t>
      </w:r>
      <w:r w:rsidRPr="0023514B">
        <w:rPr>
          <w:b/>
          <w:spacing w:val="-4"/>
          <w:lang w:val="en-US" w:bidi="en-US"/>
        </w:rPr>
        <w:t>Consortium.</w:t>
      </w:r>
    </w:p>
    <w:p w14:paraId="0CA94013" w14:textId="71DE3EA5" w:rsidR="00012254" w:rsidRPr="000833CF" w:rsidRDefault="00012254" w:rsidP="000501E8">
      <w:pPr>
        <w:pStyle w:val="PargrafodaLista"/>
        <w:numPr>
          <w:ilvl w:val="2"/>
          <w:numId w:val="8"/>
        </w:numPr>
        <w:tabs>
          <w:tab w:val="left" w:pos="2664"/>
        </w:tabs>
        <w:spacing w:before="120" w:line="300" w:lineRule="exact"/>
        <w:rPr>
          <w:rFonts w:ascii="Garamond" w:hAnsi="Garamond"/>
          <w:lang w:val="en-US"/>
        </w:rPr>
      </w:pPr>
      <w:r w:rsidRPr="0023514B">
        <w:rPr>
          <w:lang w:val="en-US" w:bidi="en-US"/>
        </w:rPr>
        <w:t xml:space="preserve">The inclusion, substitution, withdrawal, exclusion or alteration in the participation percentages of the consortium members will not be allowed as of the date of the </w:t>
      </w:r>
      <w:r w:rsidRPr="0023514B">
        <w:rPr>
          <w:b/>
          <w:lang w:val="en-US" w:bidi="en-US"/>
        </w:rPr>
        <w:t>Document Delivery</w:t>
      </w:r>
      <w:r w:rsidRPr="0023514B">
        <w:rPr>
          <w:lang w:val="en-US" w:bidi="en-US"/>
        </w:rPr>
        <w:t xml:space="preserve"> until the signing of the </w:t>
      </w:r>
      <w:r w:rsidRPr="0023514B">
        <w:rPr>
          <w:b/>
          <w:lang w:val="en-US" w:bidi="en-US"/>
        </w:rPr>
        <w:t>Concession Agreement</w:t>
      </w:r>
      <w:r w:rsidRPr="0023514B">
        <w:rPr>
          <w:lang w:val="en-US" w:bidi="en-US"/>
        </w:rPr>
        <w:t>.</w:t>
      </w:r>
    </w:p>
    <w:p w14:paraId="236FD5C9" w14:textId="2A3E3A90" w:rsidR="00AD30A4" w:rsidRPr="000833CF" w:rsidRDefault="00B02CF2" w:rsidP="000501E8">
      <w:pPr>
        <w:pStyle w:val="PargrafodaLista"/>
        <w:numPr>
          <w:ilvl w:val="2"/>
          <w:numId w:val="8"/>
        </w:numPr>
        <w:tabs>
          <w:tab w:val="left" w:pos="2664"/>
        </w:tabs>
        <w:spacing w:before="120" w:line="300" w:lineRule="exact"/>
        <w:rPr>
          <w:rFonts w:ascii="Garamond" w:hAnsi="Garamond"/>
          <w:lang w:val="en-US"/>
        </w:rPr>
      </w:pPr>
      <w:r w:rsidRPr="0023514B">
        <w:rPr>
          <w:lang w:val="en-US" w:bidi="en-US"/>
        </w:rPr>
        <w:t xml:space="preserve">In the case of a </w:t>
      </w:r>
      <w:r w:rsidRPr="0023514B">
        <w:rPr>
          <w:b/>
          <w:spacing w:val="-4"/>
          <w:lang w:val="en-US" w:bidi="en-US"/>
        </w:rPr>
        <w:t>Consortium</w:t>
      </w:r>
      <w:r w:rsidRPr="0023514B">
        <w:rPr>
          <w:lang w:val="en-US" w:bidi="en-US"/>
        </w:rPr>
        <w:t xml:space="preserve"> with foreign and national members, the leadership will necessarily belong to a national company.</w:t>
      </w:r>
    </w:p>
    <w:p w14:paraId="4C42A571" w14:textId="024B9D38" w:rsidR="00012254" w:rsidRPr="000833CF" w:rsidRDefault="00012254" w:rsidP="000501E8">
      <w:pPr>
        <w:pStyle w:val="PargrafodaLista"/>
        <w:numPr>
          <w:ilvl w:val="2"/>
          <w:numId w:val="8"/>
        </w:numPr>
        <w:tabs>
          <w:tab w:val="left" w:pos="2664"/>
        </w:tabs>
        <w:spacing w:before="120" w:line="300" w:lineRule="exact"/>
        <w:rPr>
          <w:rFonts w:ascii="Garamond" w:hAnsi="Garamond"/>
          <w:lang w:val="en-US"/>
        </w:rPr>
      </w:pPr>
      <w:r w:rsidRPr="0023514B">
        <w:rPr>
          <w:lang w:val="en-US" w:bidi="en-US"/>
        </w:rPr>
        <w:t xml:space="preserve">The permission to form a </w:t>
      </w:r>
      <w:r w:rsidRPr="0023514B">
        <w:rPr>
          <w:b/>
          <w:lang w:val="en-US" w:bidi="en-US"/>
        </w:rPr>
        <w:t>Consortium</w:t>
      </w:r>
      <w:r w:rsidRPr="0023514B">
        <w:rPr>
          <w:lang w:val="en-US" w:bidi="en-US"/>
        </w:rPr>
        <w:t xml:space="preserve">, especially among competitors, to participate in the </w:t>
      </w:r>
      <w:r w:rsidRPr="0023514B">
        <w:rPr>
          <w:b/>
          <w:lang w:val="en-US" w:bidi="en-US"/>
        </w:rPr>
        <w:t>Auction</w:t>
      </w:r>
      <w:r w:rsidRPr="0023514B">
        <w:rPr>
          <w:lang w:val="en-US" w:bidi="en-US"/>
        </w:rPr>
        <w:t xml:space="preserve"> does not preclude </w:t>
      </w:r>
      <w:r w:rsidRPr="0023514B">
        <w:rPr>
          <w:b/>
          <w:lang w:val="en-US" w:bidi="en-US"/>
        </w:rPr>
        <w:t>CADE</w:t>
      </w:r>
      <w:r w:rsidRPr="0023514B">
        <w:rPr>
          <w:lang w:val="en-US" w:bidi="en-US"/>
        </w:rPr>
        <w:t xml:space="preserve">’s competence to ascertain the </w:t>
      </w:r>
      <w:r w:rsidRPr="0023514B">
        <w:rPr>
          <w:b/>
          <w:lang w:val="en-US" w:bidi="en-US"/>
        </w:rPr>
        <w:t>Consortium</w:t>
      </w:r>
      <w:r w:rsidRPr="0023514B">
        <w:rPr>
          <w:lang w:val="en-US" w:bidi="en-US"/>
        </w:rPr>
        <w:t>’s compliance based on Law no. 12.529/11 (Antitrust Law), and, thus, to investigate possible antitrust violations.</w:t>
      </w:r>
    </w:p>
    <w:p w14:paraId="25FA1D81" w14:textId="38E1A38D" w:rsidR="00AD30A4" w:rsidRPr="000833CF" w:rsidRDefault="00B02CF2" w:rsidP="000501E8">
      <w:pPr>
        <w:pStyle w:val="PargrafodaLista"/>
        <w:numPr>
          <w:ilvl w:val="1"/>
          <w:numId w:val="8"/>
        </w:numPr>
        <w:tabs>
          <w:tab w:val="left" w:pos="1811"/>
          <w:tab w:val="left" w:pos="1812"/>
          <w:tab w:val="left" w:pos="2269"/>
          <w:tab w:val="left" w:pos="6437"/>
        </w:tabs>
        <w:spacing w:before="120" w:line="300" w:lineRule="exact"/>
        <w:rPr>
          <w:rFonts w:ascii="Garamond" w:hAnsi="Garamond"/>
          <w:lang w:val="en-US"/>
        </w:rPr>
      </w:pPr>
      <w:r w:rsidRPr="0023514B">
        <w:rPr>
          <w:lang w:val="en-US" w:bidi="en-US"/>
        </w:rPr>
        <w:t xml:space="preserve">The </w:t>
      </w:r>
      <w:r w:rsidRPr="0023514B">
        <w:rPr>
          <w:b/>
          <w:spacing w:val="-4"/>
          <w:lang w:val="en-US" w:bidi="en-US"/>
        </w:rPr>
        <w:t>Bidders</w:t>
      </w:r>
      <w:r w:rsidRPr="0023514B">
        <w:rPr>
          <w:spacing w:val="-3"/>
          <w:lang w:val="en-US" w:bidi="en-US"/>
        </w:rPr>
        <w:t xml:space="preserve"> will necessarily be represented at the </w:t>
      </w:r>
      <w:r w:rsidRPr="0023514B">
        <w:rPr>
          <w:b/>
          <w:spacing w:val="-4"/>
          <w:lang w:val="en-US" w:bidi="en-US"/>
        </w:rPr>
        <w:t>Auction</w:t>
      </w:r>
      <w:r w:rsidRPr="0023514B">
        <w:rPr>
          <w:spacing w:val="-4"/>
          <w:lang w:val="en-US" w:bidi="en-US"/>
        </w:rPr>
        <w:t xml:space="preserve"> by </w:t>
      </w:r>
      <w:r w:rsidRPr="0023514B">
        <w:rPr>
          <w:b/>
          <w:spacing w:val="-4"/>
          <w:lang w:val="en-US" w:bidi="en-US"/>
        </w:rPr>
        <w:t>Accredited Representatives</w:t>
      </w:r>
      <w:r w:rsidRPr="0023514B">
        <w:rPr>
          <w:lang w:val="en-US" w:bidi="en-US"/>
        </w:rPr>
        <w:t xml:space="preserve"> and </w:t>
      </w:r>
      <w:r w:rsidR="00FC64F5" w:rsidRPr="0023514B">
        <w:rPr>
          <w:b/>
          <w:spacing w:val="-4"/>
          <w:lang w:val="en-US" w:bidi="en-US"/>
        </w:rPr>
        <w:t>Accredited Participants</w:t>
      </w:r>
      <w:r w:rsidRPr="0023514B">
        <w:rPr>
          <w:spacing w:val="-4"/>
          <w:lang w:val="en-US" w:bidi="en-US"/>
        </w:rPr>
        <w:t>.</w:t>
      </w:r>
    </w:p>
    <w:p w14:paraId="5684FC6F" w14:textId="77777777" w:rsidR="00AD30A4" w:rsidRPr="000833CF" w:rsidRDefault="00B02CF2" w:rsidP="000501E8">
      <w:pPr>
        <w:pStyle w:val="PargrafodaLista"/>
        <w:numPr>
          <w:ilvl w:val="1"/>
          <w:numId w:val="8"/>
        </w:numPr>
        <w:tabs>
          <w:tab w:val="left" w:pos="1811"/>
          <w:tab w:val="left" w:pos="1812"/>
        </w:tabs>
        <w:spacing w:before="120" w:line="300" w:lineRule="exact"/>
        <w:ind w:left="1307" w:hanging="853"/>
        <w:rPr>
          <w:rFonts w:ascii="Garamond" w:hAnsi="Garamond"/>
          <w:lang w:val="en-US"/>
        </w:rPr>
      </w:pPr>
      <w:r w:rsidRPr="0023514B">
        <w:rPr>
          <w:b/>
          <w:lang w:val="en-US" w:bidi="en-US"/>
        </w:rPr>
        <w:t>Bidders</w:t>
      </w:r>
      <w:r w:rsidRPr="0023514B">
        <w:rPr>
          <w:lang w:val="en-US" w:bidi="en-US"/>
        </w:rPr>
        <w:t xml:space="preserve"> </w:t>
      </w:r>
      <w:r w:rsidRPr="0023514B">
        <w:rPr>
          <w:spacing w:val="-3"/>
          <w:lang w:val="en-US" w:bidi="en-US"/>
        </w:rPr>
        <w:t xml:space="preserve">that may not participate in this </w:t>
      </w:r>
      <w:r w:rsidRPr="0023514B">
        <w:rPr>
          <w:b/>
          <w:spacing w:val="-3"/>
          <w:lang w:val="en-US" w:bidi="en-US"/>
        </w:rPr>
        <w:t>Auction</w:t>
      </w:r>
      <w:r w:rsidRPr="0023514B">
        <w:rPr>
          <w:lang w:val="en-US" w:bidi="en-US"/>
        </w:rPr>
        <w:t xml:space="preserve"> are those that:</w:t>
      </w:r>
    </w:p>
    <w:p w14:paraId="78F13F09" w14:textId="3B83BABC" w:rsidR="00AD30A4" w:rsidRPr="000833CF" w:rsidRDefault="00B02CF2" w:rsidP="000501E8">
      <w:pPr>
        <w:pStyle w:val="PargrafodaLista"/>
        <w:numPr>
          <w:ilvl w:val="2"/>
          <w:numId w:val="8"/>
        </w:numPr>
        <w:tabs>
          <w:tab w:val="left" w:pos="2663"/>
          <w:tab w:val="left" w:pos="2664"/>
        </w:tabs>
        <w:spacing w:before="120" w:line="300" w:lineRule="exact"/>
        <w:ind w:left="1647" w:hanging="853"/>
        <w:rPr>
          <w:rFonts w:ascii="Garamond" w:hAnsi="Garamond"/>
          <w:lang w:val="en-US"/>
        </w:rPr>
      </w:pPr>
      <w:r w:rsidRPr="0023514B">
        <w:rPr>
          <w:spacing w:val="-4"/>
          <w:lang w:val="en-US" w:bidi="en-US"/>
        </w:rPr>
        <w:t xml:space="preserve">have been declared </w:t>
      </w:r>
      <w:r w:rsidR="00F6004A">
        <w:rPr>
          <w:spacing w:val="-4"/>
          <w:lang w:val="en-US" w:bidi="en-US"/>
        </w:rPr>
        <w:t>unsuitable</w:t>
      </w:r>
      <w:r w:rsidR="00F6004A" w:rsidRPr="0023514B">
        <w:rPr>
          <w:spacing w:val="-4"/>
          <w:lang w:val="en-US" w:bidi="en-US"/>
        </w:rPr>
        <w:t xml:space="preserve"> </w:t>
      </w:r>
      <w:r w:rsidRPr="0023514B">
        <w:rPr>
          <w:spacing w:val="-4"/>
          <w:lang w:val="en-US" w:bidi="en-US"/>
        </w:rPr>
        <w:t>by an act of the Government;</w:t>
      </w:r>
    </w:p>
    <w:p w14:paraId="1FACFFFC" w14:textId="595473B3" w:rsidR="00AD30A4" w:rsidRPr="000833CF" w:rsidRDefault="00B02CF2" w:rsidP="000501E8">
      <w:pPr>
        <w:pStyle w:val="PargrafodaLista"/>
        <w:numPr>
          <w:ilvl w:val="2"/>
          <w:numId w:val="8"/>
        </w:numPr>
        <w:tabs>
          <w:tab w:val="left" w:pos="2664"/>
        </w:tabs>
        <w:spacing w:before="120" w:line="300" w:lineRule="exact"/>
        <w:rPr>
          <w:rFonts w:ascii="Garamond" w:hAnsi="Garamond"/>
          <w:lang w:val="en-US"/>
        </w:rPr>
      </w:pPr>
      <w:r w:rsidRPr="0023514B">
        <w:rPr>
          <w:spacing w:val="-4"/>
          <w:lang w:val="en-US" w:bidi="en-US"/>
        </w:rPr>
        <w:t>are prevented or suspended from bidding or contracting with the Federal Public Administration;</w:t>
      </w:r>
    </w:p>
    <w:p w14:paraId="52B6C341" w14:textId="27D6594E" w:rsidR="00AD30A4" w:rsidRPr="000833CF" w:rsidRDefault="00B02CF2" w:rsidP="000501E8">
      <w:pPr>
        <w:pStyle w:val="PargrafodaLista"/>
        <w:numPr>
          <w:ilvl w:val="2"/>
          <w:numId w:val="8"/>
        </w:numPr>
        <w:tabs>
          <w:tab w:val="left" w:pos="2664"/>
        </w:tabs>
        <w:spacing w:before="120" w:line="300" w:lineRule="exact"/>
        <w:rPr>
          <w:rFonts w:ascii="Garamond" w:hAnsi="Garamond"/>
          <w:lang w:val="en-US"/>
        </w:rPr>
      </w:pPr>
      <w:r w:rsidRPr="0023514B">
        <w:rPr>
          <w:spacing w:val="-4"/>
          <w:lang w:val="en-US" w:bidi="en-US"/>
        </w:rPr>
        <w:t>have been sentenced, by an unappealable judgement, to the penalty of legal disability due to the practice of environmental crimes, as provided for in art. 10 of Law No. 9.605, dated February 12, 1998;</w:t>
      </w:r>
    </w:p>
    <w:p w14:paraId="2C21680F" w14:textId="216B42B8" w:rsidR="00AD30A4" w:rsidRPr="000833CF" w:rsidRDefault="00142507" w:rsidP="000501E8">
      <w:pPr>
        <w:pStyle w:val="PargrafodaLista"/>
        <w:numPr>
          <w:ilvl w:val="2"/>
          <w:numId w:val="8"/>
        </w:numPr>
        <w:tabs>
          <w:tab w:val="left" w:pos="2664"/>
        </w:tabs>
        <w:spacing w:before="120" w:line="300" w:lineRule="exact"/>
        <w:rPr>
          <w:rFonts w:ascii="Garamond" w:hAnsi="Garamond"/>
          <w:lang w:val="en-US"/>
        </w:rPr>
      </w:pPr>
      <w:r w:rsidRPr="0023514B">
        <w:rPr>
          <w:spacing w:val="-4"/>
          <w:lang w:val="en-US" w:bidi="en-US"/>
        </w:rPr>
        <w:t xml:space="preserve">have directors or technicians in charge that are or have been occupying a commissioned position, effective position, or job in the contracting agencies or entities or those responsible for the bidding, in the last 180 (one hundred and eighty) days prior to the publication date of the </w:t>
      </w:r>
      <w:r w:rsidRPr="0023514B">
        <w:rPr>
          <w:b/>
          <w:spacing w:val="-4"/>
          <w:lang w:val="en-US" w:bidi="en-US"/>
        </w:rPr>
        <w:t>Public Notice</w:t>
      </w:r>
      <w:r w:rsidRPr="0023514B">
        <w:rPr>
          <w:spacing w:val="-4"/>
          <w:lang w:val="en-US" w:bidi="en-US"/>
        </w:rPr>
        <w:t>;</w:t>
      </w:r>
    </w:p>
    <w:p w14:paraId="1EE29CFB" w14:textId="652CDC2D" w:rsidR="00AD30A4" w:rsidRPr="000833CF" w:rsidRDefault="00142507" w:rsidP="000501E8">
      <w:pPr>
        <w:pStyle w:val="PargrafodaLista"/>
        <w:numPr>
          <w:ilvl w:val="2"/>
          <w:numId w:val="8"/>
        </w:numPr>
        <w:tabs>
          <w:tab w:val="left" w:pos="2664"/>
        </w:tabs>
        <w:spacing w:before="120" w:line="300" w:lineRule="exact"/>
        <w:rPr>
          <w:rFonts w:ascii="Garamond" w:hAnsi="Garamond"/>
          <w:lang w:val="en-US"/>
        </w:rPr>
      </w:pPr>
      <w:r w:rsidRPr="0023514B">
        <w:rPr>
          <w:spacing w:val="-4"/>
          <w:lang w:val="en-US" w:bidi="en-US"/>
        </w:rPr>
        <w:t>are under judicial/extrajudicial reorganization process or bankruptcy and composition with creditors, civil insolvency, under concurrence of creditors, in dissolution or liquidation, or that has been decreed bankrupt;</w:t>
      </w:r>
    </w:p>
    <w:p w14:paraId="39474FAE" w14:textId="54BE23B8" w:rsidR="00142507" w:rsidRPr="000833CF" w:rsidRDefault="00142507" w:rsidP="00142507">
      <w:pPr>
        <w:pStyle w:val="PargrafodaLista"/>
        <w:numPr>
          <w:ilvl w:val="3"/>
          <w:numId w:val="8"/>
        </w:numPr>
        <w:tabs>
          <w:tab w:val="left" w:pos="2664"/>
        </w:tabs>
        <w:spacing w:before="120" w:line="300" w:lineRule="exact"/>
        <w:rPr>
          <w:rFonts w:ascii="Garamond" w:hAnsi="Garamond"/>
          <w:lang w:val="en-US"/>
        </w:rPr>
      </w:pPr>
      <w:bookmarkStart w:id="49" w:name="_Ref93225580"/>
      <w:r w:rsidRPr="0023514B">
        <w:rPr>
          <w:lang w:val="en-US" w:bidi="en-US"/>
        </w:rPr>
        <w:t xml:space="preserve">if the </w:t>
      </w:r>
      <w:r w:rsidRPr="0023514B">
        <w:rPr>
          <w:b/>
          <w:lang w:val="en-US" w:bidi="en-US"/>
        </w:rPr>
        <w:t>Bidder</w:t>
      </w:r>
      <w:r w:rsidRPr="0023514B">
        <w:rPr>
          <w:lang w:val="en-US" w:bidi="en-US"/>
        </w:rPr>
        <w:t xml:space="preserve"> is undergoing judicial or extrajudicial reorganization, the impediment does not apply if its reorganization plan is accepted by the courts or if there is a certificate issued by the competent judicial body attesting that the interested party is economically and financially able to comply with the</w:t>
      </w:r>
      <w:r w:rsidRPr="0023514B">
        <w:rPr>
          <w:b/>
          <w:lang w:val="en-US" w:bidi="en-US"/>
        </w:rPr>
        <w:t xml:space="preserve"> Concession Agreement</w:t>
      </w:r>
      <w:r w:rsidRPr="0023514B">
        <w:rPr>
          <w:lang w:val="en-US" w:bidi="en-US"/>
        </w:rPr>
        <w:t xml:space="preserve"> conditions.</w:t>
      </w:r>
      <w:bookmarkEnd w:id="49"/>
    </w:p>
    <w:p w14:paraId="64FE35B8" w14:textId="77777777" w:rsidR="00AD30A4" w:rsidRPr="000833CF" w:rsidRDefault="00B02CF2" w:rsidP="000501E8">
      <w:pPr>
        <w:pStyle w:val="PargrafodaLista"/>
        <w:numPr>
          <w:ilvl w:val="2"/>
          <w:numId w:val="8"/>
        </w:numPr>
        <w:tabs>
          <w:tab w:val="left" w:pos="2663"/>
          <w:tab w:val="left" w:pos="2664"/>
        </w:tabs>
        <w:spacing w:before="120" w:line="300" w:lineRule="exact"/>
        <w:ind w:left="1647" w:hanging="853"/>
        <w:rPr>
          <w:rFonts w:ascii="Garamond" w:hAnsi="Garamond"/>
          <w:lang w:val="en-US"/>
        </w:rPr>
      </w:pPr>
      <w:r w:rsidRPr="0023514B">
        <w:rPr>
          <w:spacing w:val="-4"/>
          <w:lang w:val="en-US" w:bidi="en-US"/>
        </w:rPr>
        <w:t>have undergone adjudication of bankruptcy or dissolution;</w:t>
      </w:r>
    </w:p>
    <w:p w14:paraId="4123313D" w14:textId="0A971036" w:rsidR="00AD30A4" w:rsidRPr="000833CF" w:rsidRDefault="00A4733C" w:rsidP="000501E8">
      <w:pPr>
        <w:pStyle w:val="PargrafodaLista"/>
        <w:numPr>
          <w:ilvl w:val="2"/>
          <w:numId w:val="8"/>
        </w:numPr>
        <w:tabs>
          <w:tab w:val="left" w:pos="2664"/>
        </w:tabs>
        <w:spacing w:before="120" w:line="300" w:lineRule="exact"/>
        <w:rPr>
          <w:rFonts w:ascii="Garamond" w:hAnsi="Garamond"/>
          <w:lang w:val="en-US"/>
        </w:rPr>
      </w:pPr>
      <w:r w:rsidRPr="0023514B">
        <w:rPr>
          <w:spacing w:val="-3"/>
          <w:lang w:val="en-US" w:bidi="en-US"/>
        </w:rPr>
        <w:t>are legal entities whose directors, managers, shareholders, or holders of more than 5% (five percent) of the voting capital, direct or indirect controller, and/or subcontractor has participated in the preparation of the studies that served as a basis for it;</w:t>
      </w:r>
    </w:p>
    <w:p w14:paraId="61E90F10" w14:textId="5B0FB58E" w:rsidR="00AD30A4" w:rsidRPr="000833CF" w:rsidRDefault="00DE5778" w:rsidP="000501E8">
      <w:pPr>
        <w:pStyle w:val="PargrafodaLista"/>
        <w:numPr>
          <w:ilvl w:val="2"/>
          <w:numId w:val="8"/>
        </w:numPr>
        <w:tabs>
          <w:tab w:val="left" w:pos="2664"/>
        </w:tabs>
        <w:spacing w:before="120" w:line="300" w:lineRule="exact"/>
        <w:rPr>
          <w:rFonts w:ascii="Garamond" w:hAnsi="Garamond"/>
          <w:lang w:val="en-US"/>
        </w:rPr>
      </w:pPr>
      <w:bookmarkStart w:id="50" w:name="_Ref65149691"/>
      <w:r w:rsidRPr="0023514B">
        <w:rPr>
          <w:lang w:val="en-US" w:bidi="en-US"/>
        </w:rPr>
        <w:t xml:space="preserve">are, on the date of </w:t>
      </w:r>
      <w:r w:rsidRPr="0023514B">
        <w:rPr>
          <w:b/>
          <w:lang w:val="en-US" w:bidi="en-US"/>
        </w:rPr>
        <w:t>Document Delivery</w:t>
      </w:r>
      <w:r w:rsidRPr="0023514B">
        <w:rPr>
          <w:lang w:val="en-US" w:bidi="en-US"/>
        </w:rPr>
        <w:t xml:space="preserve">, </w:t>
      </w:r>
      <w:bookmarkStart w:id="51" w:name="_Hlk79169792"/>
      <w:bookmarkEnd w:id="50"/>
      <w:r w:rsidRPr="0023514B">
        <w:rPr>
          <w:lang w:val="en-US" w:bidi="en-US"/>
        </w:rPr>
        <w:t xml:space="preserve">(i) holders of leases in the </w:t>
      </w:r>
      <w:r w:rsidRPr="0023514B">
        <w:rPr>
          <w:b/>
          <w:lang w:val="en-US" w:bidi="en-US"/>
        </w:rPr>
        <w:t>Organized Port</w:t>
      </w:r>
      <w:r w:rsidRPr="0023514B">
        <w:rPr>
          <w:lang w:val="en-US" w:bidi="en-US"/>
        </w:rPr>
        <w:t xml:space="preserve">, (ii) holders of transition agreements in the </w:t>
      </w:r>
      <w:r w:rsidRPr="0023514B">
        <w:rPr>
          <w:b/>
          <w:lang w:val="en-US" w:bidi="en-US"/>
        </w:rPr>
        <w:t>Organized Port</w:t>
      </w:r>
      <w:r w:rsidRPr="0023514B">
        <w:rPr>
          <w:lang w:val="en-US" w:bidi="en-US"/>
        </w:rPr>
        <w:t xml:space="preserve">, (iii) holders of Adhesion Agreements to explore Private Use Terminals (TUPs) integrating the Santos Port Complex as defined in the </w:t>
      </w:r>
      <w:r w:rsidRPr="0023514B">
        <w:rPr>
          <w:b/>
          <w:lang w:val="en-US" w:bidi="en-US"/>
        </w:rPr>
        <w:t>Organized Port</w:t>
      </w:r>
      <w:r w:rsidRPr="0023514B">
        <w:rPr>
          <w:lang w:val="en-US" w:bidi="en-US"/>
        </w:rPr>
        <w:t xml:space="preserve"> Master Plan, (iv) </w:t>
      </w:r>
      <w:r w:rsidRPr="0023514B">
        <w:rPr>
          <w:b/>
          <w:lang w:val="en-US" w:bidi="en-US"/>
        </w:rPr>
        <w:t>Shipowners</w:t>
      </w:r>
      <w:r w:rsidRPr="0023514B">
        <w:rPr>
          <w:lang w:val="en-US" w:bidi="en-US"/>
        </w:rPr>
        <w:t xml:space="preserve">, (v) </w:t>
      </w:r>
      <w:r w:rsidRPr="0023514B">
        <w:rPr>
          <w:b/>
          <w:lang w:val="en-US" w:bidi="en-US"/>
        </w:rPr>
        <w:t>Maritime Carriers</w:t>
      </w:r>
      <w:r w:rsidRPr="0023514B">
        <w:rPr>
          <w:lang w:val="en-US" w:bidi="en-US"/>
        </w:rPr>
        <w:t xml:space="preserve">; (vi) </w:t>
      </w:r>
      <w:r w:rsidRPr="0023514B">
        <w:rPr>
          <w:b/>
          <w:lang w:val="en-US" w:bidi="en-US"/>
        </w:rPr>
        <w:t>Port Operators</w:t>
      </w:r>
      <w:r w:rsidRPr="0023514B">
        <w:rPr>
          <w:lang w:val="en-US" w:bidi="en-US"/>
        </w:rPr>
        <w:t xml:space="preserve"> pre-qualified to operate in the </w:t>
      </w:r>
      <w:r w:rsidRPr="0023514B">
        <w:rPr>
          <w:b/>
          <w:lang w:val="en-US" w:bidi="en-US"/>
        </w:rPr>
        <w:t>Organized Port</w:t>
      </w:r>
      <w:r w:rsidRPr="0023514B">
        <w:rPr>
          <w:lang w:val="en-US" w:bidi="en-US"/>
        </w:rPr>
        <w:t xml:space="preserve">; (vii) holders of concession or sub-concession agreements for railroads that, directly or by right of way, interconnect with the </w:t>
      </w:r>
      <w:r w:rsidRPr="0023514B">
        <w:rPr>
          <w:b/>
          <w:lang w:val="en-US" w:bidi="en-US"/>
        </w:rPr>
        <w:t>Organized Port</w:t>
      </w:r>
      <w:r w:rsidRPr="0023514B">
        <w:rPr>
          <w:lang w:val="en-US" w:bidi="en-US"/>
        </w:rPr>
        <w:t xml:space="preserve"> and (viii) participants of the respective </w:t>
      </w:r>
      <w:r w:rsidRPr="0023514B">
        <w:rPr>
          <w:b/>
          <w:lang w:val="en-US" w:bidi="en-US"/>
        </w:rPr>
        <w:t>Economic Groups</w:t>
      </w:r>
      <w:r w:rsidRPr="0023514B">
        <w:rPr>
          <w:lang w:val="en-US" w:bidi="en-US"/>
        </w:rPr>
        <w:t xml:space="preserve"> of any of the companies </w:t>
      </w:r>
      <w:bookmarkEnd w:id="51"/>
      <w:r w:rsidRPr="0023514B">
        <w:rPr>
          <w:lang w:val="en-US" w:bidi="en-US"/>
        </w:rPr>
        <w:t xml:space="preserve"> mentioned in items (i) to (vii), pursuant to the provision in </w:t>
      </w:r>
      <w:r w:rsidR="001E45A1" w:rsidRPr="0023514B">
        <w:rPr>
          <w:highlight w:val="green"/>
          <w:lang w:val="en-US" w:bidi="en-US"/>
        </w:rPr>
        <w:t xml:space="preserve">item </w:t>
      </w:r>
      <w:r w:rsidR="00101683" w:rsidRPr="0023514B">
        <w:rPr>
          <w:highlight w:val="green"/>
          <w:lang w:val="en-US" w:bidi="en-US"/>
        </w:rPr>
        <w:fldChar w:fldCharType="begin"/>
      </w:r>
      <w:r w:rsidR="00101683" w:rsidRPr="0023514B">
        <w:rPr>
          <w:highlight w:val="green"/>
          <w:lang w:val="en-US" w:bidi="en-US"/>
        </w:rPr>
        <w:instrText xml:space="preserve"> REF _Ref76388271 \r \h  \* MERGEFORMAT </w:instrText>
      </w:r>
      <w:r w:rsidR="00101683" w:rsidRPr="0023514B">
        <w:rPr>
          <w:highlight w:val="green"/>
          <w:lang w:val="en-US" w:bidi="en-US"/>
        </w:rPr>
      </w:r>
      <w:r w:rsidR="00101683" w:rsidRPr="0023514B">
        <w:rPr>
          <w:highlight w:val="green"/>
          <w:lang w:val="en-US" w:bidi="en-US"/>
        </w:rPr>
        <w:fldChar w:fldCharType="separate"/>
      </w:r>
      <w:r w:rsidR="001711DA">
        <w:rPr>
          <w:highlight w:val="green"/>
          <w:lang w:val="en-US" w:bidi="en-US"/>
        </w:rPr>
        <w:t>3.5.8.1</w:t>
      </w:r>
      <w:r w:rsidR="00101683" w:rsidRPr="0023514B">
        <w:rPr>
          <w:highlight w:val="green"/>
          <w:lang w:val="en-US" w:bidi="en-US"/>
        </w:rPr>
        <w:fldChar w:fldCharType="end"/>
      </w:r>
      <w:r w:rsidRPr="0023514B">
        <w:rPr>
          <w:lang w:val="en-US" w:bidi="en-US"/>
        </w:rPr>
        <w:t>.</w:t>
      </w:r>
    </w:p>
    <w:p w14:paraId="2AA89F23" w14:textId="2F5BCF5A" w:rsidR="00AD30A4" w:rsidRPr="000833CF" w:rsidRDefault="00B02CF2" w:rsidP="000501E8">
      <w:pPr>
        <w:pStyle w:val="PargrafodaLista"/>
        <w:numPr>
          <w:ilvl w:val="3"/>
          <w:numId w:val="8"/>
        </w:numPr>
        <w:tabs>
          <w:tab w:val="left" w:pos="3517"/>
        </w:tabs>
        <w:spacing w:before="120" w:line="300" w:lineRule="exact"/>
        <w:contextualSpacing/>
        <w:rPr>
          <w:rFonts w:ascii="Garamond" w:hAnsi="Garamond"/>
          <w:lang w:val="en-US"/>
        </w:rPr>
      </w:pPr>
      <w:bookmarkStart w:id="52" w:name="_Ref76388271"/>
      <w:r w:rsidRPr="0023514B">
        <w:rPr>
          <w:lang w:val="en-US" w:bidi="en-US"/>
        </w:rPr>
        <w:t xml:space="preserve">The participation of the legal entities defined in </w:t>
      </w:r>
      <w:r w:rsidR="009131AA" w:rsidRPr="0023514B">
        <w:rPr>
          <w:highlight w:val="green"/>
          <w:lang w:val="en-US" w:bidi="en-US"/>
        </w:rPr>
        <w:t xml:space="preserve">item </w:t>
      </w:r>
      <w:r w:rsidR="009131AA" w:rsidRPr="0023514B">
        <w:rPr>
          <w:highlight w:val="green"/>
          <w:lang w:val="en-US" w:bidi="en-US"/>
        </w:rPr>
        <w:fldChar w:fldCharType="begin"/>
      </w:r>
      <w:r w:rsidR="009131AA" w:rsidRPr="0023514B">
        <w:rPr>
          <w:highlight w:val="green"/>
          <w:lang w:val="en-US" w:bidi="en-US"/>
        </w:rPr>
        <w:instrText xml:space="preserve"> REF _Ref65149691 \r \h </w:instrText>
      </w:r>
      <w:r w:rsidR="000F2DDE" w:rsidRPr="0023514B">
        <w:rPr>
          <w:highlight w:val="green"/>
          <w:lang w:val="en-US" w:bidi="en-US"/>
        </w:rPr>
        <w:instrText xml:space="preserve"> \* MERGEFORMAT </w:instrText>
      </w:r>
      <w:r w:rsidR="009131AA" w:rsidRPr="0023514B">
        <w:rPr>
          <w:highlight w:val="green"/>
          <w:lang w:val="en-US" w:bidi="en-US"/>
        </w:rPr>
      </w:r>
      <w:r w:rsidR="009131AA" w:rsidRPr="0023514B">
        <w:rPr>
          <w:highlight w:val="green"/>
          <w:lang w:val="en-US" w:bidi="en-US"/>
        </w:rPr>
        <w:fldChar w:fldCharType="separate"/>
      </w:r>
      <w:r w:rsidR="001711DA">
        <w:rPr>
          <w:highlight w:val="green"/>
          <w:lang w:val="en-US" w:bidi="en-US"/>
        </w:rPr>
        <w:t>3.5.8</w:t>
      </w:r>
      <w:r w:rsidR="009131AA" w:rsidRPr="0023514B">
        <w:rPr>
          <w:highlight w:val="green"/>
          <w:lang w:val="en-US" w:bidi="en-US"/>
        </w:rPr>
        <w:fldChar w:fldCharType="end"/>
      </w:r>
      <w:r w:rsidRPr="0023514B">
        <w:rPr>
          <w:lang w:val="en-US" w:bidi="en-US"/>
        </w:rPr>
        <w:t xml:space="preserve"> is acceptable, provided that as a </w:t>
      </w:r>
      <w:r w:rsidRPr="0023514B">
        <w:rPr>
          <w:b/>
          <w:lang w:val="en-US" w:bidi="en-US"/>
        </w:rPr>
        <w:t>Consortium</w:t>
      </w:r>
      <w:r w:rsidRPr="0023514B">
        <w:rPr>
          <w:lang w:val="en-US" w:bidi="en-US"/>
        </w:rPr>
        <w:t xml:space="preserve"> member, observing the following conditions:</w:t>
      </w:r>
      <w:bookmarkEnd w:id="52"/>
    </w:p>
    <w:p w14:paraId="21EDDB1B" w14:textId="64926205" w:rsidR="00AD30A4" w:rsidRPr="000833CF" w:rsidRDefault="007B5BB5" w:rsidP="000501E8">
      <w:pPr>
        <w:pStyle w:val="PargrafodaLista"/>
        <w:numPr>
          <w:ilvl w:val="4"/>
          <w:numId w:val="8"/>
        </w:numPr>
        <w:tabs>
          <w:tab w:val="left" w:pos="2933"/>
        </w:tabs>
        <w:spacing w:before="120" w:line="300" w:lineRule="exact"/>
        <w:rPr>
          <w:rFonts w:ascii="Garamond" w:hAnsi="Garamond"/>
          <w:lang w:val="en-US"/>
        </w:rPr>
      </w:pPr>
      <w:r w:rsidRPr="0023514B">
        <w:rPr>
          <w:lang w:val="en-US" w:bidi="en-US"/>
        </w:rPr>
        <w:t xml:space="preserve">Individual investments cannot exceed 15% (fifteen percent) in the </w:t>
      </w:r>
      <w:r w:rsidRPr="0023514B">
        <w:rPr>
          <w:b/>
          <w:lang w:val="en-US" w:bidi="en-US"/>
        </w:rPr>
        <w:t>Consortium</w:t>
      </w:r>
      <w:r w:rsidRPr="0023514B">
        <w:rPr>
          <w:lang w:val="en-US" w:bidi="en-US"/>
        </w:rPr>
        <w:t>;</w:t>
      </w:r>
    </w:p>
    <w:p w14:paraId="7097E788" w14:textId="2F1AEA91" w:rsidR="007B5BB5" w:rsidRPr="000833CF" w:rsidRDefault="007B5BB5" w:rsidP="000501E8">
      <w:pPr>
        <w:pStyle w:val="PargrafodaLista"/>
        <w:numPr>
          <w:ilvl w:val="4"/>
          <w:numId w:val="8"/>
        </w:numPr>
        <w:tabs>
          <w:tab w:val="left" w:pos="2933"/>
        </w:tabs>
        <w:spacing w:before="120" w:line="300" w:lineRule="exact"/>
        <w:rPr>
          <w:rFonts w:ascii="Garamond" w:hAnsi="Garamond"/>
          <w:lang w:val="en-US"/>
        </w:rPr>
      </w:pPr>
      <w:r w:rsidRPr="0023514B">
        <w:rPr>
          <w:lang w:val="en-US" w:bidi="en-US"/>
        </w:rPr>
        <w:t xml:space="preserve">The sum of the participations, when in conjunction, does not exceed 40% (forty percent) in the </w:t>
      </w:r>
      <w:r w:rsidRPr="0023514B">
        <w:rPr>
          <w:b/>
          <w:lang w:val="en-US" w:bidi="en-US"/>
        </w:rPr>
        <w:t>Consortium</w:t>
      </w:r>
      <w:r w:rsidRPr="0023514B">
        <w:rPr>
          <w:lang w:val="en-US" w:bidi="en-US"/>
        </w:rPr>
        <w:t>;</w:t>
      </w:r>
    </w:p>
    <w:p w14:paraId="377B4EF8" w14:textId="78419AD2" w:rsidR="009A5224" w:rsidRPr="000833CF" w:rsidRDefault="003F59E6" w:rsidP="000501E8">
      <w:pPr>
        <w:pStyle w:val="PargrafodaLista"/>
        <w:numPr>
          <w:ilvl w:val="4"/>
          <w:numId w:val="8"/>
        </w:numPr>
        <w:tabs>
          <w:tab w:val="left" w:pos="2933"/>
        </w:tabs>
        <w:spacing w:before="120" w:line="300" w:lineRule="exact"/>
        <w:rPr>
          <w:rFonts w:ascii="Garamond" w:hAnsi="Garamond"/>
          <w:lang w:val="en-US"/>
        </w:rPr>
      </w:pPr>
      <w:r w:rsidRPr="0023514B">
        <w:rPr>
          <w:lang w:val="en-US" w:bidi="en-US"/>
        </w:rPr>
        <w:t xml:space="preserve">Such legal entities may not participate, by means of a shareholders’ agreement or similar instrument, in the </w:t>
      </w:r>
      <w:r w:rsidRPr="0023514B">
        <w:rPr>
          <w:b/>
          <w:lang w:val="en-US" w:bidi="en-US"/>
        </w:rPr>
        <w:t>Concessionaire</w:t>
      </w:r>
      <w:r w:rsidRPr="0023514B">
        <w:rPr>
          <w:lang w:val="en-US" w:bidi="en-US"/>
        </w:rPr>
        <w:t xml:space="preserve">’s </w:t>
      </w:r>
      <w:r w:rsidRPr="0023514B">
        <w:rPr>
          <w:b/>
          <w:lang w:val="en-US" w:bidi="en-US"/>
        </w:rPr>
        <w:t>Corporate Control</w:t>
      </w:r>
      <w:r w:rsidRPr="0023514B">
        <w:rPr>
          <w:lang w:val="en-US" w:bidi="en-US"/>
        </w:rPr>
        <w:t xml:space="preserve"> group, in case the </w:t>
      </w:r>
      <w:r w:rsidRPr="0023514B">
        <w:rPr>
          <w:b/>
          <w:lang w:val="en-US" w:bidi="en-US"/>
        </w:rPr>
        <w:t>Consortium</w:t>
      </w:r>
      <w:r w:rsidRPr="0023514B">
        <w:rPr>
          <w:lang w:val="en-US" w:bidi="en-US"/>
        </w:rPr>
        <w:t xml:space="preserve"> wins the bidding process, and such obligation must be included in the respective instrument to establish the </w:t>
      </w:r>
      <w:r w:rsidRPr="0023514B">
        <w:rPr>
          <w:b/>
          <w:lang w:val="en-US" w:bidi="en-US"/>
        </w:rPr>
        <w:t>Consortium</w:t>
      </w:r>
      <w:r w:rsidRPr="0023514B">
        <w:rPr>
          <w:lang w:val="en-US" w:bidi="en-US"/>
        </w:rPr>
        <w:t>.</w:t>
      </w:r>
    </w:p>
    <w:p w14:paraId="4EC1D945" w14:textId="25DB0103" w:rsidR="003F59E6" w:rsidRPr="000833CF" w:rsidRDefault="003F59E6" w:rsidP="000501E8">
      <w:pPr>
        <w:pStyle w:val="PargrafodaLista"/>
        <w:numPr>
          <w:ilvl w:val="1"/>
          <w:numId w:val="8"/>
        </w:numPr>
        <w:tabs>
          <w:tab w:val="left" w:pos="1814"/>
        </w:tabs>
        <w:spacing w:before="120" w:line="300" w:lineRule="exact"/>
        <w:rPr>
          <w:rFonts w:ascii="Garamond" w:hAnsi="Garamond"/>
          <w:lang w:val="en-US"/>
        </w:rPr>
      </w:pPr>
      <w:r w:rsidRPr="0023514B">
        <w:rPr>
          <w:lang w:val="en-US" w:bidi="en-US"/>
        </w:rPr>
        <w:t xml:space="preserve">The participation of </w:t>
      </w:r>
      <w:r w:rsidRPr="0023514B">
        <w:rPr>
          <w:b/>
          <w:spacing w:val="-3"/>
          <w:lang w:val="en-US" w:bidi="en-US"/>
        </w:rPr>
        <w:t>Bidders</w:t>
      </w:r>
      <w:r w:rsidRPr="0023514B">
        <w:rPr>
          <w:lang w:val="en-US" w:bidi="en-US"/>
        </w:rPr>
        <w:t xml:space="preserve"> or </w:t>
      </w:r>
      <w:r w:rsidRPr="0023514B">
        <w:rPr>
          <w:b/>
          <w:spacing w:val="-3"/>
          <w:lang w:val="en-US" w:bidi="en-US"/>
        </w:rPr>
        <w:t>Consortium</w:t>
      </w:r>
      <w:r w:rsidRPr="0023514B">
        <w:rPr>
          <w:lang w:val="en-US" w:bidi="en-US"/>
        </w:rPr>
        <w:t xml:space="preserve"> members with operations (their own or their </w:t>
      </w:r>
      <w:r w:rsidRPr="0023514B">
        <w:rPr>
          <w:b/>
          <w:lang w:val="en-US" w:bidi="en-US"/>
        </w:rPr>
        <w:t>Related Parties</w:t>
      </w:r>
      <w:r w:rsidRPr="0023514B">
        <w:rPr>
          <w:lang w:val="en-US" w:bidi="en-US"/>
        </w:rPr>
        <w:t>) in the port sector must take place in accordance with the applicable legislation and sectorial standards in force.</w:t>
      </w:r>
    </w:p>
    <w:p w14:paraId="09EAEE08" w14:textId="77777777" w:rsidR="00AD30A4" w:rsidRPr="000833CF" w:rsidRDefault="00B02CF2" w:rsidP="000501E8">
      <w:pPr>
        <w:pStyle w:val="PargrafodaLista"/>
        <w:numPr>
          <w:ilvl w:val="1"/>
          <w:numId w:val="8"/>
        </w:numPr>
        <w:tabs>
          <w:tab w:val="left" w:pos="1814"/>
        </w:tabs>
        <w:spacing w:before="120" w:line="300" w:lineRule="exact"/>
        <w:rPr>
          <w:rFonts w:ascii="Garamond" w:hAnsi="Garamond"/>
          <w:lang w:val="en-US"/>
        </w:rPr>
      </w:pPr>
      <w:r w:rsidRPr="0023514B">
        <w:rPr>
          <w:lang w:val="en-US" w:bidi="en-US"/>
        </w:rPr>
        <w:t xml:space="preserve">The practice of acts by the </w:t>
      </w:r>
      <w:r w:rsidRPr="0023514B">
        <w:rPr>
          <w:b/>
          <w:spacing w:val="-4"/>
          <w:lang w:val="en-US" w:bidi="en-US"/>
        </w:rPr>
        <w:t>Bidders</w:t>
      </w:r>
      <w:r w:rsidRPr="0023514B">
        <w:rPr>
          <w:lang w:val="en-US" w:bidi="en-US"/>
        </w:rPr>
        <w:t xml:space="preserve"> at each stage of the </w:t>
      </w:r>
      <w:r w:rsidRPr="0023514B">
        <w:rPr>
          <w:b/>
          <w:spacing w:val="-3"/>
          <w:lang w:val="en-US" w:bidi="en-US"/>
        </w:rPr>
        <w:t>Auction</w:t>
      </w:r>
      <w:r w:rsidRPr="0023514B">
        <w:rPr>
          <w:lang w:val="en-US" w:bidi="en-US"/>
        </w:rPr>
        <w:t xml:space="preserve"> is subject to preclusion, and the exercise of powers referring to stages of the </w:t>
      </w:r>
      <w:r w:rsidRPr="0023514B">
        <w:rPr>
          <w:b/>
          <w:spacing w:val="-4"/>
          <w:lang w:val="en-US" w:bidi="en-US"/>
        </w:rPr>
        <w:t>Auction</w:t>
      </w:r>
      <w:r w:rsidRPr="0023514B">
        <w:rPr>
          <w:spacing w:val="-4"/>
          <w:lang w:val="en-US" w:bidi="en-US"/>
        </w:rPr>
        <w:t xml:space="preserve"> already completed is prohibited, unless allowed in this </w:t>
      </w:r>
      <w:r w:rsidRPr="0023514B">
        <w:rPr>
          <w:b/>
          <w:spacing w:val="-4"/>
          <w:lang w:val="en-US" w:bidi="en-US"/>
        </w:rPr>
        <w:t>Public Notice</w:t>
      </w:r>
      <w:r w:rsidRPr="0023514B">
        <w:rPr>
          <w:spacing w:val="-4"/>
          <w:lang w:val="en-US" w:bidi="en-US"/>
        </w:rPr>
        <w:t>.</w:t>
      </w:r>
    </w:p>
    <w:p w14:paraId="4BD5F484" w14:textId="77777777" w:rsidR="00AD30A4" w:rsidRPr="0023514B" w:rsidRDefault="00B02CF2" w:rsidP="0094766F">
      <w:pPr>
        <w:pStyle w:val="Ttulo1"/>
        <w:spacing w:before="240" w:line="300" w:lineRule="exact"/>
        <w:ind w:left="113"/>
        <w:rPr>
          <w:rFonts w:ascii="Garamond" w:hAnsi="Garamond"/>
          <w:lang w:val="pt-BR"/>
        </w:rPr>
      </w:pPr>
      <w:bookmarkStart w:id="53" w:name="_TOC_250023"/>
      <w:bookmarkStart w:id="54" w:name="_Ref71560724"/>
      <w:bookmarkStart w:id="55" w:name="_Ref71560738"/>
      <w:bookmarkStart w:id="56" w:name="_Ref71560741"/>
      <w:bookmarkStart w:id="57" w:name="_Ref71560748"/>
      <w:bookmarkStart w:id="58" w:name="_Ref71812151"/>
      <w:bookmarkStart w:id="59" w:name="_Toc96433987"/>
      <w:r w:rsidRPr="0023514B">
        <w:rPr>
          <w:lang w:val="en-US" w:bidi="en-US"/>
        </w:rPr>
        <w:t xml:space="preserve">CHAPTER IV – </w:t>
      </w:r>
      <w:bookmarkEnd w:id="53"/>
      <w:r w:rsidRPr="0023514B">
        <w:rPr>
          <w:lang w:val="en-US" w:bidi="en-US"/>
        </w:rPr>
        <w:t>DOCUMENTATION</w:t>
      </w:r>
      <w:bookmarkEnd w:id="54"/>
      <w:bookmarkEnd w:id="55"/>
      <w:bookmarkEnd w:id="56"/>
      <w:bookmarkEnd w:id="57"/>
      <w:bookmarkEnd w:id="58"/>
      <w:bookmarkEnd w:id="59"/>
    </w:p>
    <w:p w14:paraId="5A120E28" w14:textId="76AEACD2"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b/>
          <w:lang w:val="en-US" w:bidi="en-US"/>
        </w:rPr>
        <w:t>Bidders</w:t>
      </w:r>
      <w:r w:rsidRPr="0023514B">
        <w:rPr>
          <w:lang w:val="en-US" w:bidi="en-US"/>
        </w:rPr>
        <w:t xml:space="preserve"> must submit documentation relating to the </w:t>
      </w:r>
      <w:r w:rsidRPr="0023514B">
        <w:rPr>
          <w:b/>
          <w:lang w:val="en-US" w:bidi="en-US"/>
        </w:rPr>
        <w:t>Auction</w:t>
      </w:r>
      <w:r w:rsidRPr="0023514B">
        <w:rPr>
          <w:lang w:val="en-US" w:bidi="en-US"/>
        </w:rPr>
        <w:t xml:space="preserve">. All documents relating to the </w:t>
      </w:r>
      <w:r w:rsidRPr="0023514B">
        <w:rPr>
          <w:b/>
          <w:lang w:val="en-US" w:bidi="en-US"/>
        </w:rPr>
        <w:t>Auction</w:t>
      </w:r>
      <w:r w:rsidRPr="0023514B">
        <w:rPr>
          <w:lang w:val="en-US" w:bidi="en-US"/>
        </w:rPr>
        <w:t xml:space="preserve"> must be physically submitted by the </w:t>
      </w:r>
      <w:r w:rsidRPr="0023514B">
        <w:rPr>
          <w:b/>
          <w:lang w:val="en-US" w:bidi="en-US"/>
        </w:rPr>
        <w:t>Bidders</w:t>
      </w:r>
      <w:r w:rsidRPr="0023514B">
        <w:rPr>
          <w:lang w:val="en-US" w:bidi="en-US"/>
        </w:rPr>
        <w:t xml:space="preserve"> in 2 (two) identical copies and separately bound, in their original form or a notarized copy, and all pages must be sequentially numbered and initialed by the respective </w:t>
      </w:r>
      <w:r w:rsidRPr="0023514B">
        <w:rPr>
          <w:b/>
          <w:lang w:val="en-US" w:bidi="en-US"/>
        </w:rPr>
        <w:t>Accredited Representatives</w:t>
      </w:r>
      <w:r w:rsidRPr="0023514B">
        <w:rPr>
          <w:lang w:val="en-US" w:bidi="en-US"/>
        </w:rPr>
        <w:t>.</w:t>
      </w:r>
    </w:p>
    <w:p w14:paraId="6E09E256" w14:textId="77777777"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The </w:t>
      </w:r>
      <w:r w:rsidRPr="0023514B">
        <w:rPr>
          <w:b/>
          <w:lang w:val="en-US" w:bidi="en-US"/>
        </w:rPr>
        <w:t>Bid Guarantee</w:t>
      </w:r>
      <w:r w:rsidRPr="0023514B">
        <w:rPr>
          <w:lang w:val="en-US" w:bidi="en-US"/>
        </w:rPr>
        <w:t>, in the form of bank guarantee or insurance policy, must be presented in its original copies, subject to digital authenticity.</w:t>
      </w:r>
    </w:p>
    <w:p w14:paraId="180DD008" w14:textId="77777777"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The certificates submitted for the purpose of meeting the requirements of the </w:t>
      </w:r>
      <w:r w:rsidRPr="0023514B">
        <w:rPr>
          <w:b/>
          <w:lang w:val="en-US" w:bidi="en-US"/>
        </w:rPr>
        <w:t>Public Notice</w:t>
      </w:r>
      <w:r w:rsidRPr="0023514B">
        <w:rPr>
          <w:lang w:val="en-US" w:bidi="en-US"/>
        </w:rPr>
        <w:t xml:space="preserve"> will be accepted, unless otherwise provided for herein and when they do not contain an expiration date, if issued within 90 (ninety) days before the </w:t>
      </w:r>
      <w:r w:rsidRPr="0023514B">
        <w:rPr>
          <w:b/>
          <w:lang w:val="en-US" w:bidi="en-US"/>
        </w:rPr>
        <w:t>Document Delivery</w:t>
      </w:r>
      <w:r w:rsidRPr="0023514B">
        <w:rPr>
          <w:lang w:val="en-US" w:bidi="en-US"/>
        </w:rPr>
        <w:t xml:space="preserve"> date.</w:t>
      </w:r>
    </w:p>
    <w:p w14:paraId="6665C6A9" w14:textId="10328D3E" w:rsidR="00F714BA" w:rsidRPr="000833CF" w:rsidRDefault="00B35D5F"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Electronic and/or digital signatures will be accepted, provided that the document submitted contains efficient means for verifying its authenticity, including, but not limited to QR Codes and codes for validation on website links expressly indicated in the document in question. </w:t>
      </w:r>
    </w:p>
    <w:p w14:paraId="47B3DCBE" w14:textId="55D67486"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One copy of the documents submitted by the </w:t>
      </w:r>
      <w:r w:rsidRPr="0023514B">
        <w:rPr>
          <w:b/>
          <w:lang w:val="en-US" w:bidi="en-US"/>
        </w:rPr>
        <w:t>Bidders</w:t>
      </w:r>
      <w:r w:rsidRPr="0023514B">
        <w:rPr>
          <w:lang w:val="en-US" w:bidi="en-US"/>
        </w:rPr>
        <w:t xml:space="preserve"> will be kept by </w:t>
      </w:r>
      <w:r w:rsidRPr="0023514B">
        <w:rPr>
          <w:b/>
          <w:lang w:val="en-US" w:bidi="en-US"/>
        </w:rPr>
        <w:t>B3</w:t>
      </w:r>
      <w:r w:rsidRPr="0023514B">
        <w:rPr>
          <w:lang w:val="en-US" w:bidi="en-US"/>
        </w:rPr>
        <w:t xml:space="preserve"> and the other by the </w:t>
      </w:r>
      <w:r w:rsidRPr="0023514B">
        <w:rPr>
          <w:b/>
          <w:lang w:val="en-US" w:bidi="en-US"/>
        </w:rPr>
        <w:t>Bid Committee</w:t>
      </w:r>
      <w:r w:rsidRPr="0023514B">
        <w:rPr>
          <w:lang w:val="en-US" w:bidi="en-US"/>
        </w:rPr>
        <w:t xml:space="preserve"> until the expiration of a period of 15 (fifteen) days from the date of signature of the </w:t>
      </w:r>
      <w:r w:rsidRPr="0023514B">
        <w:rPr>
          <w:b/>
          <w:lang w:val="en-US" w:bidi="en-US"/>
        </w:rPr>
        <w:t>Concession Agreement</w:t>
      </w:r>
      <w:r w:rsidRPr="0023514B">
        <w:rPr>
          <w:lang w:val="en-US" w:bidi="en-US"/>
        </w:rPr>
        <w:t>.</w:t>
      </w:r>
    </w:p>
    <w:p w14:paraId="2EE9023B" w14:textId="22ABB36E" w:rsidR="00AD30A4" w:rsidRPr="000833CF" w:rsidRDefault="001179C5"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Documents submitted by the non-winning </w:t>
      </w:r>
      <w:r w:rsidRPr="0023514B">
        <w:rPr>
          <w:b/>
          <w:lang w:val="en-US" w:bidi="en-US"/>
        </w:rPr>
        <w:t>Bidders</w:t>
      </w:r>
      <w:r w:rsidRPr="0023514B">
        <w:rPr>
          <w:lang w:val="en-US" w:bidi="en-US"/>
        </w:rPr>
        <w:t xml:space="preserve"> may be withdrawn at </w:t>
      </w:r>
      <w:r w:rsidRPr="0023514B">
        <w:rPr>
          <w:b/>
          <w:lang w:val="en-US" w:bidi="en-US"/>
        </w:rPr>
        <w:t>B3</w:t>
      </w:r>
      <w:r w:rsidRPr="0023514B">
        <w:rPr>
          <w:lang w:val="en-US" w:bidi="en-US"/>
        </w:rPr>
        <w:t xml:space="preserve"> and/or the </w:t>
      </w:r>
      <w:r w:rsidRPr="0023514B">
        <w:rPr>
          <w:b/>
          <w:lang w:val="en-US" w:bidi="en-US"/>
        </w:rPr>
        <w:t>BNDES</w:t>
      </w:r>
      <w:r w:rsidRPr="0023514B">
        <w:rPr>
          <w:lang w:val="en-US" w:bidi="en-US"/>
        </w:rPr>
        <w:t xml:space="preserve"> after the execution of the </w:t>
      </w:r>
      <w:r w:rsidRPr="0023514B">
        <w:rPr>
          <w:b/>
          <w:lang w:val="en-US" w:bidi="en-US"/>
        </w:rPr>
        <w:t>Concession Agreement</w:t>
      </w:r>
      <w:r w:rsidRPr="0023514B">
        <w:rPr>
          <w:lang w:val="en-US" w:bidi="en-US"/>
        </w:rPr>
        <w:t>.</w:t>
      </w:r>
    </w:p>
    <w:p w14:paraId="7F3EA10D" w14:textId="35CA8E4F" w:rsidR="00AD30A4" w:rsidRPr="000833CF" w:rsidRDefault="002C7C58" w:rsidP="000501E8">
      <w:pPr>
        <w:pStyle w:val="PargrafodaLista"/>
        <w:numPr>
          <w:ilvl w:val="2"/>
          <w:numId w:val="6"/>
        </w:numPr>
        <w:tabs>
          <w:tab w:val="left" w:pos="2664"/>
        </w:tabs>
        <w:spacing w:before="120" w:line="300" w:lineRule="exact"/>
        <w:rPr>
          <w:rFonts w:ascii="Garamond" w:hAnsi="Garamond"/>
          <w:lang w:val="en-US"/>
        </w:rPr>
      </w:pPr>
      <w:r w:rsidRPr="002C7C58">
        <w:rPr>
          <w:lang w:val="en-US" w:bidi="en-US"/>
        </w:rPr>
        <w:t xml:space="preserve">Thirty days after the signing of the </w:t>
      </w:r>
      <w:r w:rsidRPr="002C7C58">
        <w:rPr>
          <w:b/>
          <w:lang w:val="en-US" w:bidi="en-US"/>
        </w:rPr>
        <w:t>Concession Agreement</w:t>
      </w:r>
      <w:r w:rsidRPr="002C7C58">
        <w:rPr>
          <w:lang w:val="en-US" w:bidi="en-US"/>
        </w:rPr>
        <w:t xml:space="preserve"> without a pronouncement from the </w:t>
      </w:r>
      <w:r w:rsidRPr="002C7C58">
        <w:rPr>
          <w:b/>
          <w:lang w:val="en-US" w:bidi="en-US"/>
        </w:rPr>
        <w:t>Bidders</w:t>
      </w:r>
      <w:r w:rsidRPr="002C7C58">
        <w:rPr>
          <w:lang w:val="en-US" w:bidi="en-US"/>
        </w:rPr>
        <w:t xml:space="preserve">, the </w:t>
      </w:r>
      <w:r w:rsidRPr="002C7C58">
        <w:rPr>
          <w:b/>
          <w:lang w:val="en-US" w:bidi="en-US"/>
        </w:rPr>
        <w:t>BNDES</w:t>
      </w:r>
      <w:r w:rsidRPr="002C7C58">
        <w:rPr>
          <w:lang w:val="en-US" w:bidi="en-US"/>
        </w:rPr>
        <w:t xml:space="preserve"> will render useless any documents not withdrawn.</w:t>
      </w:r>
    </w:p>
    <w:p w14:paraId="6D5F9426" w14:textId="154D4F7D" w:rsidR="00AD30A4" w:rsidRPr="0023514B" w:rsidRDefault="00B02CF2" w:rsidP="0094766F">
      <w:pPr>
        <w:pStyle w:val="Ttulo1"/>
        <w:spacing w:before="240" w:line="300" w:lineRule="exact"/>
        <w:ind w:left="113"/>
        <w:rPr>
          <w:rFonts w:ascii="Garamond" w:hAnsi="Garamond"/>
          <w:lang w:val="pt-BR"/>
        </w:rPr>
      </w:pPr>
      <w:bookmarkStart w:id="60" w:name="_TOC_250022"/>
      <w:bookmarkStart w:id="61" w:name="_Toc96433988"/>
      <w:bookmarkStart w:id="62" w:name="_Ref96695839"/>
      <w:r w:rsidRPr="0023514B">
        <w:rPr>
          <w:lang w:val="en-US" w:bidi="en-US"/>
        </w:rPr>
        <w:t xml:space="preserve">Section I – </w:t>
      </w:r>
      <w:bookmarkEnd w:id="60"/>
      <w:r w:rsidRPr="0023514B">
        <w:rPr>
          <w:lang w:val="en-US" w:bidi="en-US"/>
        </w:rPr>
        <w:t>Declarations</w:t>
      </w:r>
      <w:bookmarkEnd w:id="61"/>
      <w:bookmarkEnd w:id="62"/>
    </w:p>
    <w:p w14:paraId="13791DB7" w14:textId="6EDBCD49"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b/>
          <w:lang w:val="en-US" w:bidi="en-US"/>
        </w:rPr>
        <w:t>Bidders</w:t>
      </w:r>
      <w:r w:rsidRPr="0023514B">
        <w:rPr>
          <w:lang w:val="en-US" w:bidi="en-US"/>
        </w:rPr>
        <w:t xml:space="preserve"> must submit the following declarations, when applicable, according to the templates contained in the </w:t>
      </w:r>
      <w:r w:rsidRPr="0023514B">
        <w:rPr>
          <w:b/>
          <w:lang w:val="en-US" w:bidi="en-US"/>
        </w:rPr>
        <w:t>Attachments</w:t>
      </w:r>
      <w:r w:rsidRPr="0023514B">
        <w:rPr>
          <w:lang w:val="en-US" w:bidi="en-US"/>
        </w:rPr>
        <w:t xml:space="preserve"> to the </w:t>
      </w:r>
      <w:r w:rsidRPr="0023514B">
        <w:rPr>
          <w:b/>
          <w:lang w:val="en-US" w:bidi="en-US"/>
        </w:rPr>
        <w:t>Public Notice</w:t>
      </w:r>
      <w:r w:rsidRPr="0023514B">
        <w:rPr>
          <w:lang w:val="en-US" w:bidi="en-US"/>
        </w:rPr>
        <w:t>:</w:t>
      </w:r>
    </w:p>
    <w:p w14:paraId="46B41B98" w14:textId="34F0CFAE"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bookmarkStart w:id="63" w:name="_Ref72165547"/>
      <w:r w:rsidRPr="0023514B">
        <w:rPr>
          <w:b/>
          <w:highlight w:val="green"/>
          <w:lang w:val="en-US" w:bidi="en-US"/>
        </w:rPr>
        <w:t>Attachment 3 – Template for Declaration of Non-existence of Equivalent Foreign Document</w:t>
      </w:r>
      <w:r w:rsidRPr="0023514B">
        <w:rPr>
          <w:lang w:val="en-US" w:bidi="en-US"/>
        </w:rPr>
        <w:t>;</w:t>
      </w:r>
      <w:bookmarkEnd w:id="63"/>
    </w:p>
    <w:p w14:paraId="0693826B" w14:textId="088BB850"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bookmarkStart w:id="64" w:name="_Ref72164363"/>
      <w:r w:rsidRPr="0023514B">
        <w:rPr>
          <w:b/>
          <w:highlight w:val="green"/>
          <w:lang w:val="en-US" w:bidi="en-US"/>
        </w:rPr>
        <w:t>Attachment 5 – Template for Declaration of Acknowledgment of the Terms of the Public Notice and Absence of Impediment to Participate in the Auction</w:t>
      </w:r>
      <w:r w:rsidRPr="0023514B">
        <w:rPr>
          <w:lang w:val="en-US" w:bidi="en-US"/>
        </w:rPr>
        <w:t>;</w:t>
      </w:r>
      <w:bookmarkEnd w:id="64"/>
    </w:p>
    <w:p w14:paraId="48E6F2DD" w14:textId="44D2C4A1"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bookmarkStart w:id="65" w:name="_Ref72164278"/>
      <w:r w:rsidRPr="0023514B">
        <w:rPr>
          <w:b/>
          <w:highlight w:val="green"/>
          <w:lang w:val="en-US" w:bidi="en-US"/>
        </w:rPr>
        <w:t>Attachment 6 – Template for Declaration of Regularity with respect to Art. 7, XXXIII, of the Federal Constitution</w:t>
      </w:r>
      <w:r w:rsidRPr="0023514B">
        <w:rPr>
          <w:lang w:val="en-US" w:bidi="en-US"/>
        </w:rPr>
        <w:t>;</w:t>
      </w:r>
      <w:bookmarkEnd w:id="65"/>
    </w:p>
    <w:p w14:paraId="1A16F15A" w14:textId="70AEF582" w:rsidR="00AD30A4" w:rsidRPr="000833CF" w:rsidRDefault="00B02CF2" w:rsidP="000501E8">
      <w:pPr>
        <w:pStyle w:val="PargrafodaLista"/>
        <w:numPr>
          <w:ilvl w:val="2"/>
          <w:numId w:val="6"/>
        </w:numPr>
        <w:tabs>
          <w:tab w:val="left" w:pos="2663"/>
          <w:tab w:val="left" w:pos="2664"/>
        </w:tabs>
        <w:spacing w:before="120" w:line="300" w:lineRule="exact"/>
        <w:ind w:left="1647" w:hanging="853"/>
        <w:rPr>
          <w:rFonts w:ascii="Garamond" w:hAnsi="Garamond"/>
          <w:lang w:val="en-US"/>
        </w:rPr>
      </w:pPr>
      <w:bookmarkStart w:id="66" w:name="_Ref72164281"/>
      <w:r w:rsidRPr="0023514B">
        <w:rPr>
          <w:b/>
          <w:highlight w:val="green"/>
          <w:lang w:val="en-US" w:bidi="en-US"/>
        </w:rPr>
        <w:t>Attachment 7 – Statement of Bid Ratification Template</w:t>
      </w:r>
      <w:r w:rsidRPr="0023514B">
        <w:rPr>
          <w:lang w:val="en-US" w:bidi="en-US"/>
        </w:rPr>
        <w:t>;</w:t>
      </w:r>
      <w:bookmarkEnd w:id="66"/>
      <w:r w:rsidRPr="0023514B">
        <w:rPr>
          <w:spacing w:val="-2"/>
          <w:lang w:val="en-US" w:bidi="en-US"/>
        </w:rPr>
        <w:t xml:space="preserve"> </w:t>
      </w:r>
    </w:p>
    <w:p w14:paraId="11EC0F8E" w14:textId="1D0437A1"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bookmarkStart w:id="67" w:name="_Ref80779137"/>
      <w:r w:rsidRPr="0023514B">
        <w:rPr>
          <w:b/>
          <w:highlight w:val="green"/>
          <w:lang w:val="en-US" w:bidi="en-US"/>
        </w:rPr>
        <w:t>Attachment 10 – Template for Declaration of Submission to Brazilian Legislation</w:t>
      </w:r>
      <w:r w:rsidR="006E1BA4" w:rsidRPr="0023514B">
        <w:rPr>
          <w:lang w:val="en-US" w:bidi="en-US"/>
        </w:rPr>
        <w:t>;</w:t>
      </w:r>
      <w:bookmarkEnd w:id="67"/>
    </w:p>
    <w:p w14:paraId="0E759212" w14:textId="00EDA732" w:rsidR="00AD30A4" w:rsidRPr="000833CF" w:rsidRDefault="00B02CF2" w:rsidP="000501E8">
      <w:pPr>
        <w:pStyle w:val="PargrafodaLista"/>
        <w:numPr>
          <w:ilvl w:val="2"/>
          <w:numId w:val="6"/>
        </w:numPr>
        <w:tabs>
          <w:tab w:val="left" w:pos="2663"/>
          <w:tab w:val="left" w:pos="2664"/>
        </w:tabs>
        <w:spacing w:before="120" w:line="300" w:lineRule="exact"/>
        <w:ind w:left="1647" w:hanging="853"/>
        <w:rPr>
          <w:rFonts w:ascii="Garamond" w:hAnsi="Garamond"/>
          <w:lang w:val="en-US"/>
        </w:rPr>
      </w:pPr>
      <w:bookmarkStart w:id="68" w:name="_Ref72165554"/>
      <w:r w:rsidRPr="0023514B">
        <w:rPr>
          <w:b/>
          <w:highlight w:val="green"/>
          <w:lang w:val="en-US" w:bidi="en-US"/>
        </w:rPr>
        <w:t>Attachment 13 – Technical Visit Certificate Template</w:t>
      </w:r>
      <w:r w:rsidR="006E1BA4" w:rsidRPr="0023514B">
        <w:rPr>
          <w:lang w:val="en-US" w:bidi="en-US"/>
        </w:rPr>
        <w:t>;</w:t>
      </w:r>
      <w:bookmarkEnd w:id="68"/>
    </w:p>
    <w:p w14:paraId="0523CA26" w14:textId="77777777" w:rsidR="00D634FF" w:rsidRPr="000833CF" w:rsidRDefault="00B02CF2" w:rsidP="000501E8">
      <w:pPr>
        <w:pStyle w:val="PargrafodaLista"/>
        <w:numPr>
          <w:ilvl w:val="2"/>
          <w:numId w:val="6"/>
        </w:numPr>
        <w:tabs>
          <w:tab w:val="left" w:pos="2663"/>
          <w:tab w:val="left" w:pos="2664"/>
        </w:tabs>
        <w:spacing w:before="120" w:line="300" w:lineRule="exact"/>
        <w:ind w:left="1647" w:hanging="853"/>
        <w:rPr>
          <w:rFonts w:ascii="Garamond" w:hAnsi="Garamond"/>
          <w:lang w:val="en-US"/>
        </w:rPr>
      </w:pPr>
      <w:bookmarkStart w:id="69" w:name="_Ref96698309"/>
      <w:r w:rsidRPr="0023514B">
        <w:rPr>
          <w:b/>
          <w:highlight w:val="green"/>
          <w:lang w:val="en-US" w:bidi="en-US"/>
        </w:rPr>
        <w:t>Attachment 14 – Template for Declaration of Full Awareness</w:t>
      </w:r>
      <w:r w:rsidR="00D634FF" w:rsidRPr="0023514B">
        <w:rPr>
          <w:lang w:val="en-US" w:bidi="en-US"/>
        </w:rPr>
        <w:t>; and</w:t>
      </w:r>
      <w:bookmarkEnd w:id="69"/>
    </w:p>
    <w:p w14:paraId="4F1F4CE6" w14:textId="7C887795" w:rsidR="00AD30A4" w:rsidRPr="000833CF" w:rsidRDefault="00D634FF" w:rsidP="00DC5515">
      <w:pPr>
        <w:pStyle w:val="PargrafodaLista"/>
        <w:numPr>
          <w:ilvl w:val="2"/>
          <w:numId w:val="6"/>
        </w:numPr>
        <w:spacing w:before="120" w:line="300" w:lineRule="exact"/>
        <w:rPr>
          <w:rFonts w:ascii="Garamond" w:hAnsi="Garamond"/>
          <w:bCs/>
          <w:lang w:val="en-US"/>
        </w:rPr>
      </w:pPr>
      <w:bookmarkStart w:id="70" w:name="_Ref88666875"/>
      <w:r w:rsidRPr="00DC5515">
        <w:rPr>
          <w:b/>
          <w:highlight w:val="green"/>
          <w:lang w:val="en-US" w:bidi="en-US"/>
        </w:rPr>
        <w:t>Attachment 16 – Template for the Statement on the fulfillment of the prerogatives related to the tie-breaking criteria established in art</w:t>
      </w:r>
      <w:r w:rsidRPr="00DC5515">
        <w:rPr>
          <w:highlight w:val="green"/>
          <w:lang w:val="en-US" w:bidi="en-US"/>
        </w:rPr>
        <w:t>.</w:t>
      </w:r>
      <w:r w:rsidRPr="00DC5515">
        <w:rPr>
          <w:b/>
          <w:highlight w:val="green"/>
          <w:lang w:val="en-US" w:bidi="en-US"/>
        </w:rPr>
        <w:t xml:space="preserve"> 45, paragraph 2, and art. 3, Paragraph 2, of Law no. 8.666/93</w:t>
      </w:r>
      <w:r w:rsidRPr="00DC5515">
        <w:rPr>
          <w:highlight w:val="green"/>
          <w:lang w:val="en-US" w:bidi="en-US"/>
        </w:rPr>
        <w:t>.</w:t>
      </w:r>
      <w:bookmarkEnd w:id="70"/>
    </w:p>
    <w:p w14:paraId="70FE01FB" w14:textId="77777777" w:rsidR="00AD30A4" w:rsidRPr="000833CF" w:rsidRDefault="00B02CF2" w:rsidP="0094766F">
      <w:pPr>
        <w:pStyle w:val="Ttulo1"/>
        <w:spacing w:before="240" w:line="300" w:lineRule="exact"/>
        <w:ind w:left="113"/>
        <w:rPr>
          <w:rFonts w:ascii="Garamond" w:hAnsi="Garamond"/>
          <w:lang w:val="en-US"/>
        </w:rPr>
      </w:pPr>
      <w:bookmarkStart w:id="71" w:name="_TOC_250021"/>
      <w:bookmarkStart w:id="72" w:name="_Ref72164404"/>
      <w:bookmarkStart w:id="73" w:name="_Toc96433989"/>
      <w:r w:rsidRPr="0023514B">
        <w:rPr>
          <w:lang w:val="en-US" w:bidi="en-US"/>
        </w:rPr>
        <w:t xml:space="preserve">Section II – </w:t>
      </w:r>
      <w:bookmarkEnd w:id="71"/>
      <w:r w:rsidRPr="0023514B">
        <w:rPr>
          <w:lang w:val="en-US" w:bidi="en-US"/>
        </w:rPr>
        <w:t>Representatives</w:t>
      </w:r>
      <w:bookmarkEnd w:id="72"/>
      <w:bookmarkEnd w:id="73"/>
    </w:p>
    <w:p w14:paraId="7A52183B" w14:textId="68928301" w:rsidR="00AD30A4" w:rsidRPr="000833CF" w:rsidRDefault="00B02CF2" w:rsidP="0094766F">
      <w:pPr>
        <w:pStyle w:val="Ttulo1"/>
        <w:spacing w:before="120" w:line="300" w:lineRule="exact"/>
        <w:ind w:left="113"/>
        <w:rPr>
          <w:rFonts w:ascii="Garamond" w:hAnsi="Garamond"/>
          <w:lang w:val="en-US"/>
        </w:rPr>
      </w:pPr>
      <w:bookmarkStart w:id="74" w:name="_TOC_250020"/>
      <w:bookmarkStart w:id="75" w:name="_Toc96433990"/>
      <w:r w:rsidRPr="0023514B">
        <w:rPr>
          <w:lang w:val="en-US" w:bidi="en-US"/>
        </w:rPr>
        <w:t xml:space="preserve">Subsection I – Accredited </w:t>
      </w:r>
      <w:bookmarkEnd w:id="74"/>
      <w:r w:rsidRPr="0023514B">
        <w:rPr>
          <w:lang w:val="en-US" w:bidi="en-US"/>
        </w:rPr>
        <w:t>Representative</w:t>
      </w:r>
      <w:bookmarkEnd w:id="75"/>
    </w:p>
    <w:p w14:paraId="3B6AF1B9" w14:textId="43C5176F"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Each </w:t>
      </w:r>
      <w:r w:rsidRPr="0023514B">
        <w:rPr>
          <w:b/>
          <w:lang w:val="en-US" w:bidi="en-US"/>
        </w:rPr>
        <w:t>Bidder</w:t>
      </w:r>
      <w:r w:rsidRPr="0023514B">
        <w:rPr>
          <w:lang w:val="en-US" w:bidi="en-US"/>
        </w:rPr>
        <w:t xml:space="preserve"> participating separately in the </w:t>
      </w:r>
      <w:r w:rsidRPr="0023514B">
        <w:rPr>
          <w:b/>
          <w:lang w:val="en-US" w:bidi="en-US"/>
        </w:rPr>
        <w:t xml:space="preserve">Auction </w:t>
      </w:r>
      <w:r w:rsidRPr="0023514B">
        <w:rPr>
          <w:lang w:val="en-US" w:bidi="en-US"/>
        </w:rPr>
        <w:t xml:space="preserve">may have up to 2 (two) </w:t>
      </w:r>
      <w:r w:rsidRPr="0023514B">
        <w:rPr>
          <w:b/>
          <w:lang w:val="en-US" w:bidi="en-US"/>
        </w:rPr>
        <w:t>Accredited Representatives</w:t>
      </w:r>
      <w:r w:rsidRPr="0023514B">
        <w:rPr>
          <w:lang w:val="en-US" w:bidi="en-US"/>
        </w:rPr>
        <w:t xml:space="preserve">. In the event of participation in a </w:t>
      </w:r>
      <w:r w:rsidRPr="0023514B">
        <w:rPr>
          <w:b/>
          <w:lang w:val="en-US" w:bidi="en-US"/>
        </w:rPr>
        <w:t>Consortium</w:t>
      </w:r>
      <w:r w:rsidRPr="0023514B">
        <w:rPr>
          <w:lang w:val="en-US" w:bidi="en-US"/>
        </w:rPr>
        <w:t xml:space="preserve">, the participation of up to 2 (two) </w:t>
      </w:r>
      <w:r w:rsidRPr="0023514B">
        <w:rPr>
          <w:b/>
          <w:lang w:val="en-US" w:bidi="en-US"/>
        </w:rPr>
        <w:t>Accredited Representatives</w:t>
      </w:r>
      <w:r w:rsidRPr="0023514B">
        <w:rPr>
          <w:lang w:val="en-US" w:bidi="en-US"/>
        </w:rPr>
        <w:t xml:space="preserve"> per </w:t>
      </w:r>
      <w:r w:rsidRPr="0023514B">
        <w:rPr>
          <w:b/>
          <w:lang w:val="en-US" w:bidi="en-US"/>
        </w:rPr>
        <w:t>Consortium</w:t>
      </w:r>
      <w:r w:rsidRPr="0023514B">
        <w:rPr>
          <w:lang w:val="en-US" w:bidi="en-US"/>
        </w:rPr>
        <w:t xml:space="preserve"> will be allowed.</w:t>
      </w:r>
    </w:p>
    <w:p w14:paraId="669C73E3" w14:textId="77777777"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Representation powers will be granted to the </w:t>
      </w:r>
      <w:r w:rsidRPr="0023514B">
        <w:rPr>
          <w:b/>
          <w:lang w:val="en-US" w:bidi="en-US"/>
        </w:rPr>
        <w:t>Accredited Representatives</w:t>
      </w:r>
      <w:r w:rsidRPr="0023514B">
        <w:rPr>
          <w:lang w:val="en-US" w:bidi="en-US"/>
        </w:rPr>
        <w:t>:</w:t>
      </w:r>
    </w:p>
    <w:p w14:paraId="1FED1F23" w14:textId="225A8388"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In the case of </w:t>
      </w:r>
      <w:r w:rsidR="00493D71">
        <w:rPr>
          <w:lang w:val="en-US" w:bidi="en-US"/>
        </w:rPr>
        <w:t>b</w:t>
      </w:r>
      <w:r w:rsidRPr="0023514B">
        <w:rPr>
          <w:lang w:val="en-US" w:bidi="en-US"/>
        </w:rPr>
        <w:t xml:space="preserve">razilian </w:t>
      </w:r>
      <w:r w:rsidRPr="0023514B">
        <w:rPr>
          <w:b/>
          <w:lang w:val="en-US" w:bidi="en-US"/>
        </w:rPr>
        <w:t>Bidders</w:t>
      </w:r>
      <w:r w:rsidRPr="0023514B">
        <w:rPr>
          <w:lang w:val="en-US" w:bidi="en-US"/>
        </w:rPr>
        <w:t xml:space="preserve"> or branches of foreign legal entities authorized to operate in Brazil, by means of a public or private power of attorney that proves the powers to perform, on behalf of the </w:t>
      </w:r>
      <w:r w:rsidRPr="0023514B">
        <w:rPr>
          <w:b/>
          <w:lang w:val="en-US" w:bidi="en-US"/>
        </w:rPr>
        <w:t>Bidder,</w:t>
      </w:r>
      <w:r w:rsidRPr="0023514B">
        <w:rPr>
          <w:lang w:val="en-US" w:bidi="en-US"/>
        </w:rPr>
        <w:t xml:space="preserve"> all acts relating to the </w:t>
      </w:r>
      <w:r w:rsidRPr="0023514B">
        <w:rPr>
          <w:b/>
          <w:lang w:val="en-US" w:bidi="en-US"/>
        </w:rPr>
        <w:t>Auction</w:t>
      </w:r>
      <w:r w:rsidRPr="0023514B">
        <w:rPr>
          <w:lang w:val="en-US" w:bidi="en-US"/>
        </w:rPr>
        <w:t xml:space="preserve"> (including the powers to represent the </w:t>
      </w:r>
      <w:r w:rsidRPr="0023514B">
        <w:rPr>
          <w:b/>
          <w:lang w:val="en-US" w:bidi="en-US"/>
        </w:rPr>
        <w:t>Bidder</w:t>
      </w:r>
      <w:r w:rsidRPr="0023514B">
        <w:rPr>
          <w:lang w:val="en-US" w:bidi="en-US"/>
        </w:rPr>
        <w:t xml:space="preserve"> administratively, make agreements and waive rights, such as right of appeal), with a notarized signature and accompanied by documents proving the powers of the grantor(s), according to the last amendment filed in the competent business or civil registry.</w:t>
      </w:r>
    </w:p>
    <w:p w14:paraId="5EF10F50" w14:textId="6B2B6E21"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In the case of a foreign </w:t>
      </w:r>
      <w:r w:rsidRPr="0023514B">
        <w:rPr>
          <w:b/>
          <w:lang w:val="en-US" w:bidi="en-US"/>
        </w:rPr>
        <w:t>Bidder</w:t>
      </w:r>
      <w:r w:rsidRPr="0023514B">
        <w:rPr>
          <w:lang w:val="en-US" w:bidi="en-US"/>
        </w:rPr>
        <w:t xml:space="preserve"> that does not operate in Brazil, upon submission of:</w:t>
      </w:r>
    </w:p>
    <w:p w14:paraId="56E23FC4" w14:textId="70005929" w:rsidR="00F52C1C" w:rsidRPr="000833CF" w:rsidRDefault="00B02CF2" w:rsidP="000501E8">
      <w:pPr>
        <w:pStyle w:val="PargrafodaLista"/>
        <w:numPr>
          <w:ilvl w:val="3"/>
          <w:numId w:val="6"/>
        </w:numPr>
        <w:tabs>
          <w:tab w:val="left" w:pos="3517"/>
        </w:tabs>
        <w:spacing w:before="120" w:line="300" w:lineRule="exact"/>
        <w:rPr>
          <w:rFonts w:ascii="Garamond" w:hAnsi="Garamond"/>
          <w:lang w:val="en-US"/>
        </w:rPr>
      </w:pPr>
      <w:r w:rsidRPr="0023514B">
        <w:rPr>
          <w:lang w:val="en-US" w:bidi="en-US"/>
        </w:rPr>
        <w:t xml:space="preserve">power of attorney granted to a representative residing in Brazil, with the signature(s) duly notarized by a notary or other entity in accordance with the legislation applicable to the documents, legalized by the Brazilian consular agency, subject to the provisions of item </w:t>
      </w:r>
      <w:r w:rsidR="00517163" w:rsidRPr="0023514B">
        <w:rPr>
          <w:highlight w:val="green"/>
          <w:lang w:val="en-US" w:bidi="en-US"/>
        </w:rPr>
        <w:fldChar w:fldCharType="begin"/>
      </w:r>
      <w:r w:rsidR="00517163" w:rsidRPr="0023514B">
        <w:rPr>
          <w:highlight w:val="green"/>
          <w:lang w:val="en-US" w:bidi="en-US"/>
        </w:rPr>
        <w:instrText xml:space="preserve"> REF _Ref72156658 \r \h  \* MERGEFORMAT </w:instrText>
      </w:r>
      <w:r w:rsidR="00517163" w:rsidRPr="0023514B">
        <w:rPr>
          <w:highlight w:val="green"/>
          <w:lang w:val="en-US" w:bidi="en-US"/>
        </w:rPr>
      </w:r>
      <w:r w:rsidR="00517163" w:rsidRPr="0023514B">
        <w:rPr>
          <w:highlight w:val="green"/>
          <w:lang w:val="en-US" w:bidi="en-US"/>
        </w:rPr>
        <w:fldChar w:fldCharType="separate"/>
      </w:r>
      <w:r w:rsidR="001711DA">
        <w:rPr>
          <w:highlight w:val="green"/>
          <w:lang w:val="en-US" w:bidi="en-US"/>
        </w:rPr>
        <w:t>1.26</w:t>
      </w:r>
      <w:r w:rsidR="00517163" w:rsidRPr="0023514B">
        <w:rPr>
          <w:highlight w:val="green"/>
          <w:lang w:val="en-US" w:bidi="en-US"/>
        </w:rPr>
        <w:fldChar w:fldCharType="end"/>
      </w:r>
      <w:r w:rsidRPr="0023514B">
        <w:rPr>
          <w:lang w:val="en-US" w:bidi="en-US"/>
        </w:rPr>
        <w:t>, which proves powers to:</w:t>
      </w:r>
    </w:p>
    <w:p w14:paraId="06DAAA78" w14:textId="3B10F11E" w:rsidR="00AD30A4" w:rsidRPr="000833CF" w:rsidRDefault="00B02CF2" w:rsidP="000501E8">
      <w:pPr>
        <w:pStyle w:val="PargrafodaLista"/>
        <w:numPr>
          <w:ilvl w:val="4"/>
          <w:numId w:val="6"/>
        </w:numPr>
        <w:tabs>
          <w:tab w:val="left" w:pos="3517"/>
        </w:tabs>
        <w:spacing w:before="120" w:line="300" w:lineRule="exact"/>
        <w:rPr>
          <w:rFonts w:ascii="Garamond" w:hAnsi="Garamond"/>
          <w:lang w:val="en-US"/>
        </w:rPr>
      </w:pPr>
      <w:r w:rsidRPr="0023514B">
        <w:rPr>
          <w:lang w:val="en-US" w:bidi="en-US"/>
        </w:rPr>
        <w:t xml:space="preserve">perform, on behalf of the </w:t>
      </w:r>
      <w:r w:rsidRPr="0023514B">
        <w:rPr>
          <w:b/>
          <w:lang w:val="en-US" w:bidi="en-US"/>
        </w:rPr>
        <w:t>Bidder</w:t>
      </w:r>
      <w:r w:rsidRPr="0023514B">
        <w:rPr>
          <w:lang w:val="en-US" w:bidi="en-US"/>
        </w:rPr>
        <w:t xml:space="preserve">, all acts related to the </w:t>
      </w:r>
      <w:r w:rsidRPr="0023514B">
        <w:rPr>
          <w:b/>
          <w:lang w:val="en-US" w:bidi="en-US"/>
        </w:rPr>
        <w:t>Auction</w:t>
      </w:r>
      <w:r w:rsidRPr="0023514B">
        <w:rPr>
          <w:lang w:val="en-US" w:bidi="en-US"/>
        </w:rPr>
        <w:t xml:space="preserve">, except those referred to in item </w:t>
      </w:r>
      <w:r w:rsidR="00517163" w:rsidRPr="0023514B">
        <w:rPr>
          <w:highlight w:val="green"/>
          <w:lang w:val="en-US" w:bidi="en-US"/>
        </w:rPr>
        <w:fldChar w:fldCharType="begin"/>
      </w:r>
      <w:r w:rsidR="00517163" w:rsidRPr="0023514B">
        <w:rPr>
          <w:highlight w:val="green"/>
          <w:lang w:val="en-US" w:bidi="en-US"/>
        </w:rPr>
        <w:instrText xml:space="preserve"> REF _Ref72161035 \r \h  \* MERGEFORMAT </w:instrText>
      </w:r>
      <w:r w:rsidR="00517163" w:rsidRPr="0023514B">
        <w:rPr>
          <w:highlight w:val="green"/>
          <w:lang w:val="en-US" w:bidi="en-US"/>
        </w:rPr>
      </w:r>
      <w:r w:rsidR="00517163" w:rsidRPr="0023514B">
        <w:rPr>
          <w:highlight w:val="green"/>
          <w:lang w:val="en-US" w:bidi="en-US"/>
        </w:rPr>
        <w:fldChar w:fldCharType="separate"/>
      </w:r>
      <w:r w:rsidR="001C5B43">
        <w:rPr>
          <w:highlight w:val="green"/>
          <w:lang w:val="en-US" w:bidi="en-US"/>
        </w:rPr>
        <w:t>4.9</w:t>
      </w:r>
      <w:r w:rsidR="00517163" w:rsidRPr="0023514B">
        <w:rPr>
          <w:highlight w:val="green"/>
          <w:lang w:val="en-US" w:bidi="en-US"/>
        </w:rPr>
        <w:fldChar w:fldCharType="end"/>
      </w:r>
      <w:r w:rsidRPr="0023514B">
        <w:rPr>
          <w:lang w:val="en-US" w:bidi="en-US"/>
        </w:rPr>
        <w:t>;</w:t>
      </w:r>
    </w:p>
    <w:p w14:paraId="2D1DF1A8" w14:textId="36C24FAE" w:rsidR="00AD30A4" w:rsidRPr="000833CF" w:rsidRDefault="00B02CF2" w:rsidP="000501E8">
      <w:pPr>
        <w:pStyle w:val="PargrafodaLista"/>
        <w:numPr>
          <w:ilvl w:val="4"/>
          <w:numId w:val="6"/>
        </w:numPr>
        <w:tabs>
          <w:tab w:val="left" w:pos="3517"/>
        </w:tabs>
        <w:spacing w:before="120" w:line="300" w:lineRule="exact"/>
        <w:rPr>
          <w:rFonts w:ascii="Garamond" w:hAnsi="Garamond"/>
          <w:lang w:val="en-US"/>
        </w:rPr>
      </w:pPr>
      <w:r w:rsidRPr="0023514B">
        <w:rPr>
          <w:lang w:val="en-US" w:bidi="en-US"/>
        </w:rPr>
        <w:t xml:space="preserve">receive summons and represent the </w:t>
      </w:r>
      <w:r w:rsidRPr="0023514B">
        <w:rPr>
          <w:b/>
          <w:lang w:val="en-US" w:bidi="en-US"/>
        </w:rPr>
        <w:t xml:space="preserve">Bidder </w:t>
      </w:r>
      <w:r w:rsidRPr="0023514B">
        <w:rPr>
          <w:lang w:val="en-US" w:bidi="en-US"/>
        </w:rPr>
        <w:t>administratively and judicially, pursuant to Article 32, Paragraph 4, of Law No. 8.666/1993; and</w:t>
      </w:r>
    </w:p>
    <w:p w14:paraId="7209F26D" w14:textId="73616CDC" w:rsidR="00AD30A4" w:rsidRPr="000833CF" w:rsidRDefault="00B02CF2" w:rsidP="000501E8">
      <w:pPr>
        <w:pStyle w:val="PargrafodaLista"/>
        <w:numPr>
          <w:ilvl w:val="4"/>
          <w:numId w:val="6"/>
        </w:numPr>
        <w:tabs>
          <w:tab w:val="left" w:pos="3937"/>
        </w:tabs>
        <w:spacing w:before="120" w:line="300" w:lineRule="exact"/>
        <w:ind w:left="1900" w:hanging="426"/>
        <w:rPr>
          <w:rFonts w:ascii="Garamond" w:hAnsi="Garamond"/>
          <w:lang w:val="en-US"/>
        </w:rPr>
      </w:pPr>
      <w:r w:rsidRPr="0023514B">
        <w:rPr>
          <w:lang w:val="en-US" w:bidi="en-US"/>
        </w:rPr>
        <w:t>make agreements and waive rights.</w:t>
      </w:r>
    </w:p>
    <w:p w14:paraId="3A839FEA" w14:textId="59B0C2BB" w:rsidR="00AD30A4" w:rsidRPr="000833CF" w:rsidRDefault="00B02CF2" w:rsidP="000501E8">
      <w:pPr>
        <w:pStyle w:val="PargrafodaLista"/>
        <w:numPr>
          <w:ilvl w:val="3"/>
          <w:numId w:val="6"/>
        </w:numPr>
        <w:tabs>
          <w:tab w:val="left" w:pos="3517"/>
        </w:tabs>
        <w:spacing w:before="120" w:line="300" w:lineRule="exact"/>
        <w:rPr>
          <w:rFonts w:ascii="Garamond" w:hAnsi="Garamond"/>
          <w:lang w:val="en-US"/>
        </w:rPr>
      </w:pPr>
      <w:r w:rsidRPr="0023514B">
        <w:rPr>
          <w:lang w:val="en-US" w:bidi="en-US"/>
        </w:rPr>
        <w:t xml:space="preserve">documents proving the powers of the grantors, legalized by the Brazilian consular agency, subject to the provisions of item </w:t>
      </w:r>
      <w:r w:rsidR="00517163" w:rsidRPr="0023514B">
        <w:rPr>
          <w:highlight w:val="green"/>
          <w:lang w:val="en-US" w:bidi="en-US"/>
        </w:rPr>
        <w:fldChar w:fldCharType="begin"/>
      </w:r>
      <w:r w:rsidR="00517163" w:rsidRPr="0023514B">
        <w:rPr>
          <w:highlight w:val="green"/>
          <w:lang w:val="en-US" w:bidi="en-US"/>
        </w:rPr>
        <w:instrText xml:space="preserve"> REF _Ref72156658 \r \h  \* MERGEFORMAT </w:instrText>
      </w:r>
      <w:r w:rsidR="00517163" w:rsidRPr="0023514B">
        <w:rPr>
          <w:highlight w:val="green"/>
          <w:lang w:val="en-US" w:bidi="en-US"/>
        </w:rPr>
      </w:r>
      <w:r w:rsidR="00517163" w:rsidRPr="0023514B">
        <w:rPr>
          <w:highlight w:val="green"/>
          <w:lang w:val="en-US" w:bidi="en-US"/>
        </w:rPr>
        <w:fldChar w:fldCharType="separate"/>
      </w:r>
      <w:r w:rsidR="001711DA">
        <w:rPr>
          <w:highlight w:val="green"/>
          <w:lang w:val="en-US" w:bidi="en-US"/>
        </w:rPr>
        <w:t>1.26</w:t>
      </w:r>
      <w:r w:rsidR="00517163" w:rsidRPr="0023514B">
        <w:rPr>
          <w:highlight w:val="green"/>
          <w:lang w:val="en-US" w:bidi="en-US"/>
        </w:rPr>
        <w:fldChar w:fldCharType="end"/>
      </w:r>
      <w:r w:rsidRPr="0023514B">
        <w:rPr>
          <w:lang w:val="en-US" w:bidi="en-US"/>
        </w:rPr>
        <w:t>, whereas in any event, the documents must be accompanied by the respective sworn translation into Portuguese, conducted by a sworn translator registered in any of the Brazilian Boards of Trade, according to the last change filed in the competent corporate or civil registry, or equivalent requirement of the country of origin.</w:t>
      </w:r>
    </w:p>
    <w:p w14:paraId="264EDFEB" w14:textId="4FC78538"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In the case of a commitment to form a </w:t>
      </w:r>
      <w:r w:rsidRPr="0023514B">
        <w:rPr>
          <w:b/>
          <w:lang w:val="en-US" w:bidi="en-US"/>
        </w:rPr>
        <w:t>Consortium</w:t>
      </w:r>
      <w:r w:rsidRPr="0023514B">
        <w:rPr>
          <w:lang w:val="en-US" w:bidi="en-US"/>
        </w:rPr>
        <w:t xml:space="preserve">, proof of the powers of each </w:t>
      </w:r>
      <w:r w:rsidR="00404462" w:rsidRPr="00D17E3D">
        <w:rPr>
          <w:b/>
          <w:bCs/>
          <w:lang w:val="en-US" w:bidi="en-US"/>
        </w:rPr>
        <w:t>C</w:t>
      </w:r>
      <w:r w:rsidRPr="00D17E3D">
        <w:rPr>
          <w:b/>
          <w:bCs/>
          <w:lang w:val="en-US" w:bidi="en-US"/>
        </w:rPr>
        <w:t>onsortium</w:t>
      </w:r>
      <w:r w:rsidRPr="0023514B">
        <w:rPr>
          <w:lang w:val="en-US" w:bidi="en-US"/>
        </w:rPr>
        <w:t xml:space="preserve"> member must be submitted, by means of the exhibition of the respective corporate documents of the </w:t>
      </w:r>
      <w:r w:rsidR="00404462" w:rsidRPr="00D17E3D">
        <w:rPr>
          <w:b/>
          <w:bCs/>
          <w:lang w:val="en-US" w:bidi="en-US"/>
        </w:rPr>
        <w:t>C</w:t>
      </w:r>
      <w:r w:rsidRPr="00D17E3D">
        <w:rPr>
          <w:b/>
          <w:bCs/>
          <w:lang w:val="en-US" w:bidi="en-US"/>
        </w:rPr>
        <w:t>onsortium</w:t>
      </w:r>
      <w:r w:rsidRPr="0023514B">
        <w:rPr>
          <w:lang w:val="en-US" w:bidi="en-US"/>
        </w:rPr>
        <w:t xml:space="preserve"> members and/or a notarized power of attorney, or, in the event of a foreign document, covered by the formalities of item </w:t>
      </w:r>
      <w:r w:rsidR="00517163" w:rsidRPr="0023514B">
        <w:rPr>
          <w:highlight w:val="green"/>
          <w:lang w:val="en-US" w:bidi="en-US"/>
        </w:rPr>
        <w:fldChar w:fldCharType="begin"/>
      </w:r>
      <w:r w:rsidR="00517163" w:rsidRPr="0023514B">
        <w:rPr>
          <w:highlight w:val="green"/>
          <w:lang w:val="en-US" w:bidi="en-US"/>
        </w:rPr>
        <w:instrText xml:space="preserve"> REF _Ref72156658 \r \h  \* MERGEFORMAT </w:instrText>
      </w:r>
      <w:r w:rsidR="00517163" w:rsidRPr="0023514B">
        <w:rPr>
          <w:highlight w:val="green"/>
          <w:lang w:val="en-US" w:bidi="en-US"/>
        </w:rPr>
      </w:r>
      <w:r w:rsidR="00517163" w:rsidRPr="0023514B">
        <w:rPr>
          <w:highlight w:val="green"/>
          <w:lang w:val="en-US" w:bidi="en-US"/>
        </w:rPr>
        <w:fldChar w:fldCharType="separate"/>
      </w:r>
      <w:r w:rsidR="001711DA">
        <w:rPr>
          <w:highlight w:val="green"/>
          <w:lang w:val="en-US" w:bidi="en-US"/>
        </w:rPr>
        <w:t>1.26</w:t>
      </w:r>
      <w:r w:rsidR="00517163" w:rsidRPr="0023514B">
        <w:rPr>
          <w:highlight w:val="green"/>
          <w:lang w:val="en-US" w:bidi="en-US"/>
        </w:rPr>
        <w:fldChar w:fldCharType="end"/>
      </w:r>
      <w:r w:rsidRPr="0023514B">
        <w:rPr>
          <w:highlight w:val="green"/>
          <w:lang w:val="en-US" w:bidi="en-US"/>
        </w:rPr>
        <w:t>,</w:t>
      </w:r>
      <w:r w:rsidRPr="0023514B">
        <w:rPr>
          <w:lang w:val="en-US" w:bidi="en-US"/>
        </w:rPr>
        <w:t xml:space="preserve"> accompanied by:</w:t>
      </w:r>
    </w:p>
    <w:p w14:paraId="271A9EB8" w14:textId="636E633D" w:rsidR="00C24B5C" w:rsidRPr="000833CF" w:rsidRDefault="00B02CF2" w:rsidP="000501E8">
      <w:pPr>
        <w:pStyle w:val="PargrafodaLista"/>
        <w:numPr>
          <w:ilvl w:val="3"/>
          <w:numId w:val="6"/>
        </w:numPr>
        <w:spacing w:before="120" w:line="300" w:lineRule="exact"/>
        <w:rPr>
          <w:rFonts w:ascii="Garamond" w:hAnsi="Garamond"/>
          <w:lang w:val="en-US"/>
        </w:rPr>
      </w:pPr>
      <w:r w:rsidRPr="0023514B">
        <w:rPr>
          <w:lang w:val="en-US" w:bidi="en-US"/>
        </w:rPr>
        <w:t xml:space="preserve">powers of attorney granted by the other </w:t>
      </w:r>
      <w:r w:rsidR="00404462" w:rsidRPr="00D17E3D">
        <w:rPr>
          <w:b/>
          <w:bCs/>
          <w:lang w:val="en-US" w:bidi="en-US"/>
        </w:rPr>
        <w:t>C</w:t>
      </w:r>
      <w:r w:rsidRPr="00D17E3D">
        <w:rPr>
          <w:b/>
          <w:bCs/>
          <w:lang w:val="en-US" w:bidi="en-US"/>
        </w:rPr>
        <w:t>onsortium</w:t>
      </w:r>
      <w:r w:rsidRPr="0023514B">
        <w:rPr>
          <w:lang w:val="en-US" w:bidi="en-US"/>
        </w:rPr>
        <w:t xml:space="preserve"> members to the leading company, granting it express, irreversible and irrevocable powers to agree to terms, compromise, commit, sign any papers, documents and contracting instruments related to the </w:t>
      </w:r>
      <w:r w:rsidRPr="0023514B">
        <w:rPr>
          <w:b/>
          <w:lang w:val="en-US" w:bidi="en-US"/>
        </w:rPr>
        <w:t>Auction Object;</w:t>
      </w:r>
    </w:p>
    <w:p w14:paraId="356A6EA1" w14:textId="68041C2F" w:rsidR="00AD30A4" w:rsidRPr="000833CF" w:rsidRDefault="00C24B5C" w:rsidP="000501E8">
      <w:pPr>
        <w:pStyle w:val="PargrafodaLista"/>
        <w:numPr>
          <w:ilvl w:val="3"/>
          <w:numId w:val="6"/>
        </w:numPr>
        <w:spacing w:before="120" w:line="300" w:lineRule="exact"/>
        <w:rPr>
          <w:lang w:val="en-US"/>
        </w:rPr>
      </w:pPr>
      <w:r w:rsidRPr="0023514B">
        <w:rPr>
          <w:lang w:val="en-US" w:bidi="en-US"/>
        </w:rPr>
        <w:t>documents that prove the powers of all grantors, according to the last change filed in the competent business or civil registry; and</w:t>
      </w:r>
    </w:p>
    <w:p w14:paraId="4F22EE61" w14:textId="1B0AB6FA" w:rsidR="00AD30A4" w:rsidRPr="000833CF" w:rsidRDefault="00B02CF2" w:rsidP="000501E8">
      <w:pPr>
        <w:pStyle w:val="PargrafodaLista"/>
        <w:numPr>
          <w:ilvl w:val="3"/>
          <w:numId w:val="6"/>
        </w:numPr>
        <w:spacing w:before="120" w:line="300" w:lineRule="exact"/>
        <w:rPr>
          <w:lang w:val="en-US"/>
        </w:rPr>
      </w:pPr>
      <w:r w:rsidRPr="0023514B">
        <w:rPr>
          <w:lang w:val="en-US" w:bidi="en-US"/>
        </w:rPr>
        <w:t xml:space="preserve">commitment to establish a </w:t>
      </w:r>
      <w:r w:rsidRPr="0023514B">
        <w:rPr>
          <w:b/>
          <w:lang w:val="en-US" w:bidi="en-US"/>
        </w:rPr>
        <w:t>Consortium</w:t>
      </w:r>
      <w:r w:rsidRPr="0023514B">
        <w:rPr>
          <w:lang w:val="en-US" w:bidi="en-US"/>
        </w:rPr>
        <w:t>.</w:t>
      </w:r>
    </w:p>
    <w:p w14:paraId="033681AC" w14:textId="2393D5DC"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b/>
          <w:lang w:val="en-US" w:bidi="en-US"/>
        </w:rPr>
        <w:t>Accredited Representatives</w:t>
      </w:r>
      <w:r w:rsidRPr="0023514B">
        <w:rPr>
          <w:lang w:val="en-US" w:bidi="en-US"/>
        </w:rPr>
        <w:t xml:space="preserve"> will not be allowed to intervene or perform acts during the </w:t>
      </w:r>
      <w:r w:rsidRPr="0023514B">
        <w:rPr>
          <w:b/>
          <w:lang w:val="en-US" w:bidi="en-US"/>
        </w:rPr>
        <w:t>Public Auction Session</w:t>
      </w:r>
      <w:r w:rsidRPr="0023514B">
        <w:rPr>
          <w:lang w:val="en-US" w:bidi="en-US"/>
        </w:rPr>
        <w:t xml:space="preserve">, considering that such representation will be exercised exclusively by the </w:t>
      </w:r>
      <w:r w:rsidRPr="0023514B">
        <w:rPr>
          <w:b/>
          <w:lang w:val="en-US" w:bidi="en-US"/>
        </w:rPr>
        <w:t>Accredited Participants</w:t>
      </w:r>
      <w:r w:rsidRPr="0023514B">
        <w:rPr>
          <w:lang w:val="en-US" w:bidi="en-US"/>
        </w:rPr>
        <w:t>.</w:t>
      </w:r>
    </w:p>
    <w:p w14:paraId="1BE76E35" w14:textId="7FA01639"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Each </w:t>
      </w:r>
      <w:r w:rsidRPr="0023514B">
        <w:rPr>
          <w:b/>
          <w:lang w:val="en-US" w:bidi="en-US"/>
        </w:rPr>
        <w:t>Accredited Representative</w:t>
      </w:r>
      <w:r w:rsidRPr="0023514B">
        <w:rPr>
          <w:lang w:val="en-US" w:bidi="en-US"/>
        </w:rPr>
        <w:t xml:space="preserve"> may only represent a single </w:t>
      </w:r>
      <w:r w:rsidRPr="0023514B">
        <w:rPr>
          <w:b/>
          <w:lang w:val="en-US" w:bidi="en-US"/>
        </w:rPr>
        <w:t>Bidder</w:t>
      </w:r>
      <w:r w:rsidRPr="0023514B">
        <w:rPr>
          <w:lang w:val="en-US" w:bidi="en-US"/>
        </w:rPr>
        <w:t xml:space="preserve"> participating alone or a single </w:t>
      </w:r>
      <w:r w:rsidRPr="0023514B">
        <w:rPr>
          <w:b/>
          <w:lang w:val="en-US" w:bidi="en-US"/>
        </w:rPr>
        <w:t>Consortium</w:t>
      </w:r>
      <w:r w:rsidRPr="0023514B">
        <w:rPr>
          <w:lang w:val="en-US" w:bidi="en-US"/>
        </w:rPr>
        <w:t>.</w:t>
      </w:r>
    </w:p>
    <w:p w14:paraId="187BB4BC" w14:textId="4242C163" w:rsidR="00AD30A4" w:rsidRPr="0023514B" w:rsidRDefault="00B02CF2" w:rsidP="0094766F">
      <w:pPr>
        <w:pStyle w:val="Ttulo1"/>
        <w:spacing w:before="240" w:line="300" w:lineRule="exact"/>
        <w:ind w:left="113"/>
        <w:rPr>
          <w:rFonts w:ascii="Garamond" w:hAnsi="Garamond"/>
          <w:lang w:val="pt-BR"/>
        </w:rPr>
      </w:pPr>
      <w:bookmarkStart w:id="76" w:name="_TOC_250019"/>
      <w:bookmarkStart w:id="77" w:name="_Toc96433991"/>
      <w:r w:rsidRPr="0023514B">
        <w:rPr>
          <w:lang w:val="en-US" w:bidi="en-US"/>
        </w:rPr>
        <w:t xml:space="preserve">Subsection II - Accredited </w:t>
      </w:r>
      <w:bookmarkEnd w:id="76"/>
      <w:r w:rsidRPr="0023514B">
        <w:rPr>
          <w:lang w:val="en-US" w:bidi="en-US"/>
        </w:rPr>
        <w:t>Participants</w:t>
      </w:r>
      <w:bookmarkEnd w:id="77"/>
    </w:p>
    <w:p w14:paraId="6213A0C2" w14:textId="60F2767B" w:rsidR="00AD30A4" w:rsidRPr="000833CF" w:rsidRDefault="00FC64F5" w:rsidP="000501E8">
      <w:pPr>
        <w:pStyle w:val="PargrafodaLista"/>
        <w:numPr>
          <w:ilvl w:val="1"/>
          <w:numId w:val="6"/>
        </w:numPr>
        <w:tabs>
          <w:tab w:val="left" w:pos="1814"/>
        </w:tabs>
        <w:spacing w:before="120" w:line="300" w:lineRule="exact"/>
        <w:rPr>
          <w:rFonts w:ascii="Garamond" w:hAnsi="Garamond"/>
          <w:lang w:val="en-US"/>
        </w:rPr>
      </w:pPr>
      <w:bookmarkStart w:id="78" w:name="_Ref72161035"/>
      <w:r w:rsidRPr="0023514B">
        <w:rPr>
          <w:lang w:val="en-US" w:bidi="en-US"/>
        </w:rPr>
        <w:t xml:space="preserve">The </w:t>
      </w:r>
      <w:r w:rsidRPr="0023514B">
        <w:rPr>
          <w:b/>
          <w:lang w:val="en-US" w:bidi="en-US"/>
        </w:rPr>
        <w:t>Accredited Participants</w:t>
      </w:r>
      <w:r w:rsidRPr="0023514B">
        <w:rPr>
          <w:lang w:val="en-US" w:bidi="en-US"/>
        </w:rPr>
        <w:t xml:space="preserve"> must represent the </w:t>
      </w:r>
      <w:r w:rsidRPr="0023514B">
        <w:rPr>
          <w:b/>
          <w:lang w:val="en-US" w:bidi="en-US"/>
        </w:rPr>
        <w:t>Bidders</w:t>
      </w:r>
      <w:r w:rsidRPr="0023514B">
        <w:rPr>
          <w:lang w:val="en-US" w:bidi="en-US"/>
        </w:rPr>
        <w:t xml:space="preserve"> before </w:t>
      </w:r>
      <w:r w:rsidRPr="0023514B">
        <w:rPr>
          <w:b/>
          <w:lang w:val="en-US" w:bidi="en-US"/>
        </w:rPr>
        <w:t>B3</w:t>
      </w:r>
      <w:r w:rsidRPr="0023514B">
        <w:rPr>
          <w:lang w:val="en-US" w:bidi="en-US"/>
        </w:rPr>
        <w:t xml:space="preserve"> in the delivery of all documents required in this </w:t>
      </w:r>
      <w:r w:rsidRPr="0023514B">
        <w:rPr>
          <w:b/>
          <w:lang w:val="en-US" w:bidi="en-US"/>
        </w:rPr>
        <w:t>Public Notice</w:t>
      </w:r>
      <w:r w:rsidRPr="0023514B">
        <w:rPr>
          <w:lang w:val="en-US" w:bidi="en-US"/>
        </w:rPr>
        <w:t xml:space="preserve">, especially the </w:t>
      </w:r>
      <w:r w:rsidRPr="0023514B">
        <w:rPr>
          <w:b/>
          <w:lang w:val="en-US" w:bidi="en-US"/>
        </w:rPr>
        <w:t>Bid Guarantee</w:t>
      </w:r>
      <w:r w:rsidRPr="0023514B">
        <w:rPr>
          <w:lang w:val="en-US" w:bidi="en-US"/>
        </w:rPr>
        <w:t xml:space="preserve">, the </w:t>
      </w:r>
      <w:r w:rsidRPr="0023514B">
        <w:rPr>
          <w:b/>
          <w:lang w:val="en-US" w:bidi="en-US"/>
        </w:rPr>
        <w:t xml:space="preserve">Economic Proposal </w:t>
      </w:r>
      <w:r w:rsidRPr="0023514B">
        <w:rPr>
          <w:lang w:val="en-US" w:bidi="en-US"/>
        </w:rPr>
        <w:t xml:space="preserve">and the </w:t>
      </w:r>
      <w:r w:rsidRPr="0023514B">
        <w:rPr>
          <w:b/>
          <w:lang w:val="en-US" w:bidi="en-US"/>
        </w:rPr>
        <w:t>Qualifying Documents</w:t>
      </w:r>
      <w:r w:rsidRPr="0023514B">
        <w:rPr>
          <w:lang w:val="en-US" w:bidi="en-US"/>
        </w:rPr>
        <w:t xml:space="preserve">, as well as in the acts of the </w:t>
      </w:r>
      <w:r w:rsidRPr="0023514B">
        <w:rPr>
          <w:b/>
          <w:lang w:val="en-US" w:bidi="en-US"/>
        </w:rPr>
        <w:t>Public Auction Session</w:t>
      </w:r>
      <w:r w:rsidRPr="0023514B">
        <w:rPr>
          <w:lang w:val="en-US" w:bidi="en-US"/>
        </w:rPr>
        <w:t>.</w:t>
      </w:r>
      <w:bookmarkEnd w:id="78"/>
    </w:p>
    <w:p w14:paraId="1162CB69" w14:textId="2B56B584"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intermediation agreement between the </w:t>
      </w:r>
      <w:r w:rsidRPr="0023514B">
        <w:rPr>
          <w:b/>
          <w:lang w:val="en-US" w:bidi="en-US"/>
        </w:rPr>
        <w:t>Accredited Participant</w:t>
      </w:r>
      <w:r w:rsidRPr="0023514B">
        <w:rPr>
          <w:lang w:val="en-US" w:bidi="en-US"/>
        </w:rPr>
        <w:t xml:space="preserve"> and the </w:t>
      </w:r>
      <w:r w:rsidRPr="0023514B">
        <w:rPr>
          <w:b/>
          <w:lang w:val="en-US" w:bidi="en-US"/>
        </w:rPr>
        <w:t>Bidder</w:t>
      </w:r>
      <w:r w:rsidRPr="0023514B">
        <w:rPr>
          <w:lang w:val="en-US" w:bidi="en-US"/>
        </w:rPr>
        <w:t xml:space="preserve"> will have the minimum content specified in </w:t>
      </w:r>
      <w:r w:rsidR="00BD0D6E" w:rsidRPr="0023514B">
        <w:rPr>
          <w:b/>
          <w:highlight w:val="green"/>
          <w:lang w:val="en-US" w:bidi="en-US"/>
        </w:rPr>
        <w:fldChar w:fldCharType="begin"/>
      </w:r>
      <w:r w:rsidR="00BD0D6E" w:rsidRPr="0023514B">
        <w:rPr>
          <w:b/>
          <w:highlight w:val="green"/>
          <w:lang w:val="en-US" w:bidi="en-US"/>
        </w:rPr>
        <w:instrText xml:space="preserve"> REF _Ref72161489 \r \h </w:instrText>
      </w:r>
      <w:r w:rsidR="00BD0D6E" w:rsidRPr="0023514B">
        <w:rPr>
          <w:b/>
          <w:highlight w:val="green"/>
          <w:lang w:val="en-US" w:bidi="en-US"/>
        </w:rPr>
      </w:r>
      <w:r w:rsidR="00BD0D6E" w:rsidRPr="0023514B">
        <w:rPr>
          <w:b/>
          <w:highlight w:val="green"/>
          <w:lang w:val="en-US" w:bidi="en-US"/>
        </w:rPr>
        <w:fldChar w:fldCharType="separate"/>
      </w:r>
      <w:r w:rsidR="000833CF">
        <w:rPr>
          <w:b/>
          <w:highlight w:val="green"/>
          <w:lang w:val="en-US" w:bidi="en-US"/>
        </w:rPr>
        <w:t>Attachment</w:t>
      </w:r>
      <w:r w:rsidR="00BD0D6E" w:rsidRPr="0023514B">
        <w:rPr>
          <w:b/>
          <w:highlight w:val="green"/>
          <w:lang w:val="en-US" w:bidi="en-US"/>
        </w:rPr>
        <w:t xml:space="preserve"> 2</w:t>
      </w:r>
      <w:r w:rsidR="00BD0D6E" w:rsidRPr="0023514B">
        <w:rPr>
          <w:b/>
          <w:highlight w:val="green"/>
          <w:lang w:val="en-US" w:bidi="en-US"/>
        </w:rPr>
        <w:fldChar w:fldCharType="end"/>
      </w:r>
      <w:r w:rsidRPr="0023514B">
        <w:rPr>
          <w:lang w:val="en-US" w:bidi="en-US"/>
        </w:rPr>
        <w:t xml:space="preserve"> and must be presented in Volume 1, duly signed and notarized.</w:t>
      </w:r>
    </w:p>
    <w:p w14:paraId="39E48A1B" w14:textId="51A2C6EE"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Each </w:t>
      </w:r>
      <w:r w:rsidRPr="0023514B">
        <w:rPr>
          <w:b/>
          <w:lang w:val="en-US" w:bidi="en-US"/>
        </w:rPr>
        <w:t>Accredited Participant</w:t>
      </w:r>
      <w:r w:rsidRPr="0023514B">
        <w:rPr>
          <w:lang w:val="en-US" w:bidi="en-US"/>
        </w:rPr>
        <w:t xml:space="preserve"> may only represent a single </w:t>
      </w:r>
      <w:r w:rsidRPr="0023514B">
        <w:rPr>
          <w:b/>
          <w:lang w:val="en-US" w:bidi="en-US"/>
        </w:rPr>
        <w:t>Bidder</w:t>
      </w:r>
      <w:r w:rsidRPr="0023514B">
        <w:rPr>
          <w:lang w:val="en-US" w:bidi="en-US"/>
        </w:rPr>
        <w:t xml:space="preserve"> and each </w:t>
      </w:r>
      <w:r w:rsidRPr="0023514B">
        <w:rPr>
          <w:b/>
          <w:lang w:val="en-US" w:bidi="en-US"/>
        </w:rPr>
        <w:t>Bidder</w:t>
      </w:r>
      <w:r w:rsidRPr="0023514B">
        <w:rPr>
          <w:lang w:val="en-US" w:bidi="en-US"/>
        </w:rPr>
        <w:t xml:space="preserve"> may only be represented and participate in the </w:t>
      </w:r>
      <w:r w:rsidRPr="0023514B">
        <w:rPr>
          <w:b/>
          <w:lang w:val="en-US" w:bidi="en-US"/>
        </w:rPr>
        <w:t>Auction</w:t>
      </w:r>
      <w:r w:rsidRPr="0023514B">
        <w:rPr>
          <w:lang w:val="en-US" w:bidi="en-US"/>
        </w:rPr>
        <w:t xml:space="preserve"> through a single </w:t>
      </w:r>
      <w:r w:rsidRPr="0023514B">
        <w:rPr>
          <w:b/>
          <w:lang w:val="en-US" w:bidi="en-US"/>
        </w:rPr>
        <w:t>Accredited Participant</w:t>
      </w:r>
      <w:r w:rsidRPr="0023514B">
        <w:rPr>
          <w:lang w:val="en-US" w:bidi="en-US"/>
        </w:rPr>
        <w:t>.</w:t>
      </w:r>
    </w:p>
    <w:p w14:paraId="768F12F3" w14:textId="47748BFE"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In the case of a </w:t>
      </w:r>
      <w:r w:rsidRPr="0023514B">
        <w:rPr>
          <w:b/>
          <w:lang w:val="en-US" w:bidi="en-US"/>
        </w:rPr>
        <w:t>Consortium</w:t>
      </w:r>
      <w:r w:rsidRPr="0023514B">
        <w:rPr>
          <w:lang w:val="en-US" w:bidi="en-US"/>
        </w:rPr>
        <w:t xml:space="preserve">, an agreement must be signed between the leading company of the </w:t>
      </w:r>
      <w:r w:rsidRPr="0023514B">
        <w:rPr>
          <w:b/>
          <w:lang w:val="en-US" w:bidi="en-US"/>
        </w:rPr>
        <w:t>Consortium</w:t>
      </w:r>
      <w:r w:rsidRPr="0023514B">
        <w:rPr>
          <w:lang w:val="en-US" w:bidi="en-US"/>
        </w:rPr>
        <w:t xml:space="preserve">, acting on behalf of the </w:t>
      </w:r>
      <w:r w:rsidRPr="0023514B">
        <w:rPr>
          <w:b/>
          <w:lang w:val="en-US" w:bidi="en-US"/>
        </w:rPr>
        <w:t>Consortium</w:t>
      </w:r>
      <w:r w:rsidRPr="0023514B">
        <w:rPr>
          <w:lang w:val="en-US" w:bidi="en-US"/>
        </w:rPr>
        <w:t xml:space="preserve">, and the </w:t>
      </w:r>
      <w:r w:rsidRPr="0023514B">
        <w:rPr>
          <w:b/>
          <w:lang w:val="en-US" w:bidi="en-US"/>
        </w:rPr>
        <w:t>Accredited Participant</w:t>
      </w:r>
      <w:r w:rsidRPr="0023514B">
        <w:rPr>
          <w:lang w:val="en-US" w:bidi="en-US"/>
        </w:rPr>
        <w:t>.</w:t>
      </w:r>
    </w:p>
    <w:p w14:paraId="69D6E7AA" w14:textId="17C8C621" w:rsidR="00AD30A4" w:rsidRPr="0023514B" w:rsidRDefault="00B02CF2" w:rsidP="0094766F">
      <w:pPr>
        <w:pStyle w:val="Ttulo1"/>
        <w:spacing w:before="240" w:line="300" w:lineRule="exact"/>
        <w:ind w:left="113"/>
        <w:rPr>
          <w:rFonts w:ascii="Garamond" w:hAnsi="Garamond"/>
          <w:lang w:val="pt-BR"/>
        </w:rPr>
      </w:pPr>
      <w:bookmarkStart w:id="79" w:name="_TOC_250018"/>
      <w:bookmarkStart w:id="80" w:name="_Toc96433992"/>
      <w:r w:rsidRPr="0023514B">
        <w:rPr>
          <w:lang w:val="en-US" w:bidi="en-US"/>
        </w:rPr>
        <w:t xml:space="preserve">Section III – </w:t>
      </w:r>
      <w:bookmarkEnd w:id="79"/>
      <w:r w:rsidRPr="0023514B">
        <w:rPr>
          <w:lang w:val="en-US" w:bidi="en-US"/>
        </w:rPr>
        <w:t>Economic Proposal</w:t>
      </w:r>
      <w:bookmarkEnd w:id="80"/>
    </w:p>
    <w:p w14:paraId="47D59525" w14:textId="61B82D67"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Economic Proposal</w:t>
      </w:r>
      <w:r w:rsidRPr="0023514B">
        <w:rPr>
          <w:lang w:val="en-US" w:bidi="en-US"/>
        </w:rPr>
        <w:t xml:space="preserve">, to be presented in Volume 2, must indicate the amount of the </w:t>
      </w:r>
      <w:r w:rsidRPr="0023514B">
        <w:rPr>
          <w:b/>
          <w:lang w:val="en-US" w:bidi="en-US"/>
        </w:rPr>
        <w:t>Concession Bonus</w:t>
      </w:r>
      <w:r w:rsidRPr="0023514B">
        <w:rPr>
          <w:lang w:val="en-US" w:bidi="en-US"/>
        </w:rPr>
        <w:t xml:space="preserve">, by means of filling out the </w:t>
      </w:r>
      <w:r w:rsidR="00D63EB8" w:rsidRPr="0023514B">
        <w:rPr>
          <w:b/>
          <w:highlight w:val="green"/>
          <w:lang w:val="en-US" w:bidi="en-US"/>
        </w:rPr>
        <w:fldChar w:fldCharType="begin"/>
      </w:r>
      <w:r w:rsidR="00D63EB8" w:rsidRPr="0023514B">
        <w:rPr>
          <w:b/>
          <w:highlight w:val="green"/>
          <w:lang w:val="en-US" w:bidi="en-US"/>
        </w:rPr>
        <w:instrText xml:space="preserve"> REF _Ref72161574 \r \h </w:instrText>
      </w:r>
      <w:r w:rsidR="00D63EB8" w:rsidRPr="0023514B">
        <w:rPr>
          <w:b/>
          <w:highlight w:val="green"/>
          <w:lang w:val="en-US" w:bidi="en-US"/>
        </w:rPr>
      </w:r>
      <w:r w:rsidR="00D63EB8" w:rsidRPr="0023514B">
        <w:rPr>
          <w:b/>
          <w:highlight w:val="green"/>
          <w:lang w:val="en-US" w:bidi="en-US"/>
        </w:rPr>
        <w:fldChar w:fldCharType="separate"/>
      </w:r>
      <w:r w:rsidR="000833CF">
        <w:rPr>
          <w:b/>
          <w:highlight w:val="green"/>
          <w:lang w:val="en-US" w:bidi="en-US"/>
        </w:rPr>
        <w:t>Attachment</w:t>
      </w:r>
      <w:r w:rsidR="00D63EB8" w:rsidRPr="0023514B">
        <w:rPr>
          <w:b/>
          <w:highlight w:val="green"/>
          <w:lang w:val="en-US" w:bidi="en-US"/>
        </w:rPr>
        <w:t xml:space="preserve"> 4</w:t>
      </w:r>
      <w:r w:rsidR="00D63EB8" w:rsidRPr="0023514B">
        <w:rPr>
          <w:b/>
          <w:highlight w:val="green"/>
          <w:lang w:val="en-US" w:bidi="en-US"/>
        </w:rPr>
        <w:fldChar w:fldCharType="end"/>
      </w:r>
      <w:r w:rsidRPr="0023514B">
        <w:rPr>
          <w:lang w:val="en-US" w:bidi="en-US"/>
        </w:rPr>
        <w:t xml:space="preserve">, which will bind the </w:t>
      </w:r>
      <w:r w:rsidRPr="0023514B">
        <w:rPr>
          <w:b/>
          <w:lang w:val="en-US" w:bidi="en-US"/>
        </w:rPr>
        <w:t>Proposal</w:t>
      </w:r>
      <w:r w:rsidRPr="0023514B">
        <w:rPr>
          <w:lang w:val="en-US" w:bidi="en-US"/>
        </w:rPr>
        <w:t xml:space="preserve"> to the object of the </w:t>
      </w:r>
      <w:r w:rsidRPr="0023514B">
        <w:rPr>
          <w:b/>
          <w:lang w:val="en-US" w:bidi="en-US"/>
        </w:rPr>
        <w:t>Auction</w:t>
      </w:r>
      <w:r w:rsidRPr="0023514B">
        <w:rPr>
          <w:lang w:val="en-US" w:bidi="en-US"/>
        </w:rPr>
        <w:t>.</w:t>
      </w:r>
    </w:p>
    <w:p w14:paraId="6CA547C2" w14:textId="3FC9BD5E"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Concession Bonus</w:t>
      </w:r>
      <w:r w:rsidRPr="0023514B">
        <w:rPr>
          <w:lang w:val="en-US" w:bidi="en-US"/>
        </w:rPr>
        <w:t xml:space="preserve"> must be paid by the </w:t>
      </w:r>
      <w:r w:rsidRPr="0023514B">
        <w:rPr>
          <w:b/>
          <w:lang w:val="en-US" w:bidi="en-US"/>
        </w:rPr>
        <w:t xml:space="preserve">Winning Bidder </w:t>
      </w:r>
      <w:r w:rsidRPr="0023514B">
        <w:rPr>
          <w:lang w:val="en-US" w:bidi="en-US"/>
        </w:rPr>
        <w:t xml:space="preserve">in accordance with the conditions set forth in </w:t>
      </w:r>
      <w:r w:rsidR="00D63EB8" w:rsidRPr="00447F47">
        <w:rPr>
          <w:highlight w:val="green"/>
          <w:lang w:val="en-US" w:bidi="en-US"/>
        </w:rPr>
        <w:fldChar w:fldCharType="begin"/>
      </w:r>
      <w:r w:rsidR="00D63EB8" w:rsidRPr="00447F47">
        <w:rPr>
          <w:highlight w:val="green"/>
          <w:lang w:val="en-US" w:bidi="en-US"/>
        </w:rPr>
        <w:instrText xml:space="preserve"> REF _Ref72161620 \h  \* MERGEFORMAT </w:instrText>
      </w:r>
      <w:r w:rsidR="00D63EB8" w:rsidRPr="00447F47">
        <w:rPr>
          <w:highlight w:val="green"/>
          <w:lang w:val="en-US" w:bidi="en-US"/>
        </w:rPr>
      </w:r>
      <w:r w:rsidR="00D63EB8" w:rsidRPr="00447F47">
        <w:rPr>
          <w:highlight w:val="green"/>
          <w:lang w:val="en-US" w:bidi="en-US"/>
        </w:rPr>
        <w:fldChar w:fldCharType="separate"/>
      </w:r>
      <w:r w:rsidR="00447F47" w:rsidRPr="00447F47">
        <w:rPr>
          <w:highlight w:val="green"/>
          <w:lang w:val="en-US" w:bidi="en-US"/>
        </w:rPr>
        <w:fldChar w:fldCharType="begin"/>
      </w:r>
      <w:r w:rsidR="00447F47" w:rsidRPr="00447F47">
        <w:rPr>
          <w:highlight w:val="green"/>
          <w:lang w:val="en-US" w:bidi="en-US"/>
        </w:rPr>
        <w:instrText xml:space="preserve"> REF _Ref96696578 \h </w:instrText>
      </w:r>
      <w:r w:rsidR="00447F47">
        <w:rPr>
          <w:highlight w:val="green"/>
          <w:lang w:val="en-US" w:bidi="en-US"/>
        </w:rPr>
        <w:instrText xml:space="preserve"> \* MERGEFORMAT </w:instrText>
      </w:r>
      <w:r w:rsidR="00447F47" w:rsidRPr="00447F47">
        <w:rPr>
          <w:highlight w:val="green"/>
          <w:lang w:val="en-US" w:bidi="en-US"/>
        </w:rPr>
      </w:r>
      <w:r w:rsidR="00447F47" w:rsidRPr="00447F47">
        <w:rPr>
          <w:highlight w:val="green"/>
          <w:lang w:val="en-US" w:bidi="en-US"/>
        </w:rPr>
        <w:fldChar w:fldCharType="separate"/>
      </w:r>
      <w:r w:rsidR="00447F47" w:rsidRPr="00D17E3D">
        <w:rPr>
          <w:highlight w:val="green"/>
          <w:lang w:val="en-US" w:bidi="en-US"/>
        </w:rPr>
        <w:t>Chapter V</w:t>
      </w:r>
      <w:r w:rsidR="00447F47" w:rsidRPr="00447F47">
        <w:rPr>
          <w:highlight w:val="green"/>
          <w:lang w:val="en-US" w:bidi="en-US"/>
        </w:rPr>
        <w:fldChar w:fldCharType="end"/>
      </w:r>
      <w:r w:rsidR="00447F47" w:rsidRPr="00447F47">
        <w:rPr>
          <w:highlight w:val="green"/>
          <w:lang w:val="en-US" w:bidi="en-US"/>
        </w:rPr>
        <w:t>,</w:t>
      </w:r>
      <w:r w:rsidR="00447F47" w:rsidRPr="00447F47">
        <w:rPr>
          <w:highlight w:val="green"/>
          <w:lang w:val="en-US" w:bidi="en-US"/>
        </w:rPr>
        <w:fldChar w:fldCharType="begin"/>
      </w:r>
      <w:r w:rsidR="00447F47" w:rsidRPr="00447F47">
        <w:rPr>
          <w:highlight w:val="green"/>
          <w:lang w:val="en-US" w:bidi="en-US"/>
        </w:rPr>
        <w:instrText xml:space="preserve"> REF _Ref96696583 \h </w:instrText>
      </w:r>
      <w:r w:rsidR="00447F47">
        <w:rPr>
          <w:highlight w:val="green"/>
          <w:lang w:val="en-US" w:bidi="en-US"/>
        </w:rPr>
        <w:instrText xml:space="preserve"> \* MERGEFORMAT </w:instrText>
      </w:r>
      <w:r w:rsidR="00447F47" w:rsidRPr="00447F47">
        <w:rPr>
          <w:highlight w:val="green"/>
          <w:lang w:val="en-US" w:bidi="en-US"/>
        </w:rPr>
      </w:r>
      <w:r w:rsidR="00447F47" w:rsidRPr="00447F47">
        <w:rPr>
          <w:highlight w:val="green"/>
          <w:lang w:val="en-US" w:bidi="en-US"/>
        </w:rPr>
        <w:fldChar w:fldCharType="separate"/>
      </w:r>
      <w:r w:rsidR="00447F47" w:rsidRPr="00D17E3D">
        <w:rPr>
          <w:highlight w:val="green"/>
          <w:lang w:val="en-US" w:bidi="en-US"/>
        </w:rPr>
        <w:t>Section X</w:t>
      </w:r>
      <w:r w:rsidR="00447F47" w:rsidRPr="00447F47">
        <w:rPr>
          <w:highlight w:val="green"/>
          <w:lang w:val="en-US" w:bidi="en-US"/>
        </w:rPr>
        <w:fldChar w:fldCharType="end"/>
      </w:r>
      <w:r w:rsidR="00D63EB8" w:rsidRPr="00447F47">
        <w:rPr>
          <w:highlight w:val="green"/>
          <w:lang w:val="en-US" w:bidi="en-US"/>
        </w:rPr>
        <w:fldChar w:fldCharType="end"/>
      </w:r>
      <w:r w:rsidR="00447F47" w:rsidRPr="00D17E3D">
        <w:rPr>
          <w:highlight w:val="green"/>
          <w:lang w:val="en-US" w:bidi="en-US"/>
        </w:rPr>
        <w:t>,</w:t>
      </w:r>
      <w:r w:rsidRPr="0023514B">
        <w:rPr>
          <w:lang w:val="en-US" w:bidi="en-US"/>
        </w:rPr>
        <w:t xml:space="preserve"> of this </w:t>
      </w:r>
      <w:r w:rsidRPr="0023514B">
        <w:rPr>
          <w:b/>
          <w:lang w:val="en-US" w:bidi="en-US"/>
        </w:rPr>
        <w:t>Public Notice</w:t>
      </w:r>
      <w:r w:rsidRPr="0023514B">
        <w:rPr>
          <w:lang w:val="en-US" w:bidi="en-US"/>
        </w:rPr>
        <w:t>.</w:t>
      </w:r>
    </w:p>
    <w:p w14:paraId="556537EA" w14:textId="38978788"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values ​​will be proposed pursuant to this </w:t>
      </w:r>
      <w:r w:rsidRPr="0023514B">
        <w:rPr>
          <w:b/>
          <w:lang w:val="en-US" w:bidi="en-US"/>
        </w:rPr>
        <w:t>Public Notice</w:t>
      </w:r>
      <w:r w:rsidRPr="0023514B">
        <w:rPr>
          <w:lang w:val="en-US" w:bidi="en-US"/>
        </w:rPr>
        <w:t xml:space="preserve">, written numerically and in full, and must also contain the identification of the respective </w:t>
      </w:r>
      <w:r w:rsidRPr="0023514B">
        <w:rPr>
          <w:b/>
          <w:lang w:val="en-US" w:bidi="en-US"/>
        </w:rPr>
        <w:t>Bidder(s)</w:t>
      </w:r>
      <w:r w:rsidRPr="0023514B">
        <w:rPr>
          <w:lang w:val="en-US" w:bidi="en-US"/>
        </w:rPr>
        <w:t xml:space="preserve">, by completing </w:t>
      </w:r>
      <w:r w:rsidR="004C04FC">
        <w:rPr>
          <w:lang w:val="en-US" w:bidi="en-US"/>
        </w:rPr>
        <w:fldChar w:fldCharType="begin"/>
      </w:r>
      <w:r w:rsidR="004C04FC">
        <w:rPr>
          <w:lang w:val="en-US" w:bidi="en-US"/>
        </w:rPr>
        <w:instrText xml:space="preserve"> REF _Ref96696649 \h </w:instrText>
      </w:r>
      <w:r w:rsidR="004C04FC">
        <w:rPr>
          <w:lang w:val="en-US" w:bidi="en-US"/>
        </w:rPr>
      </w:r>
      <w:r w:rsidR="004C04FC">
        <w:rPr>
          <w:lang w:val="en-US" w:bidi="en-US"/>
        </w:rPr>
        <w:fldChar w:fldCharType="separate"/>
      </w:r>
      <w:r w:rsidR="004C04FC" w:rsidRPr="0023514B">
        <w:rPr>
          <w:b/>
          <w:highlight w:val="green"/>
          <w:lang w:val="en-US" w:bidi="en-US"/>
        </w:rPr>
        <w:t>Attachment 4</w:t>
      </w:r>
      <w:r w:rsidR="004C04FC">
        <w:rPr>
          <w:lang w:val="en-US" w:bidi="en-US"/>
        </w:rPr>
        <w:fldChar w:fldCharType="end"/>
      </w:r>
      <w:r w:rsidRPr="0023514B">
        <w:rPr>
          <w:lang w:val="en-US" w:bidi="en-US"/>
        </w:rPr>
        <w:t>.</w:t>
      </w:r>
    </w:p>
    <w:p w14:paraId="6670327F" w14:textId="77777777"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In the event of discrepancy between the numerical and long forms of the proposed value, the long form will prevail.</w:t>
      </w:r>
    </w:p>
    <w:p w14:paraId="42DD9F9A" w14:textId="4C8D4A90"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Economic Proposal</w:t>
      </w:r>
      <w:r w:rsidRPr="0023514B">
        <w:rPr>
          <w:lang w:val="en-US" w:bidi="en-US"/>
        </w:rPr>
        <w:t xml:space="preserve"> must have the same validity as the </w:t>
      </w:r>
      <w:r w:rsidRPr="0023514B">
        <w:rPr>
          <w:b/>
          <w:lang w:val="en-US" w:bidi="en-US"/>
        </w:rPr>
        <w:t>Bid Guarantee</w:t>
      </w:r>
      <w:r w:rsidRPr="0023514B">
        <w:rPr>
          <w:lang w:val="en-US" w:bidi="en-US"/>
        </w:rPr>
        <w:t xml:space="preserve">, that is, 360 (three hundred and sixty) days from the </w:t>
      </w:r>
      <w:r w:rsidRPr="0023514B">
        <w:rPr>
          <w:b/>
          <w:lang w:val="en-US" w:bidi="en-US"/>
        </w:rPr>
        <w:t>Document Delivery</w:t>
      </w:r>
      <w:r w:rsidRPr="0023514B">
        <w:rPr>
          <w:lang w:val="en-US" w:bidi="en-US"/>
        </w:rPr>
        <w:t xml:space="preserve"> date, stipulated in the </w:t>
      </w:r>
      <w:r w:rsidR="00FC64F5" w:rsidRPr="0023514B">
        <w:rPr>
          <w:highlight w:val="green"/>
          <w:lang w:val="en-US" w:bidi="en-US"/>
        </w:rPr>
        <w:fldChar w:fldCharType="begin"/>
      </w:r>
      <w:r w:rsidR="00FC64F5" w:rsidRPr="0023514B">
        <w:rPr>
          <w:highlight w:val="green"/>
          <w:lang w:val="en-US" w:bidi="en-US"/>
        </w:rPr>
        <w:instrText xml:space="preserve"> REF _Ref71811746 \h  \* MERGEFORMAT </w:instrText>
      </w:r>
      <w:r w:rsidR="00FC64F5" w:rsidRPr="0023514B">
        <w:rPr>
          <w:highlight w:val="green"/>
          <w:lang w:val="en-US" w:bidi="en-US"/>
        </w:rPr>
      </w:r>
      <w:r w:rsidR="00FC64F5" w:rsidRPr="0023514B">
        <w:rPr>
          <w:highlight w:val="green"/>
          <w:lang w:val="en-US" w:bidi="en-US"/>
        </w:rPr>
        <w:fldChar w:fldCharType="separate"/>
      </w:r>
      <w:r w:rsidR="000833CF">
        <w:rPr>
          <w:highlight w:val="green"/>
          <w:lang w:val="en-US" w:bidi="en-US"/>
        </w:rPr>
        <w:t>Chapter</w:t>
      </w:r>
      <w:r w:rsidR="00FC64F5" w:rsidRPr="0023514B">
        <w:rPr>
          <w:highlight w:val="green"/>
          <w:lang w:val="en-US" w:bidi="en-US"/>
        </w:rPr>
        <w:t xml:space="preserve"> VII</w:t>
      </w:r>
      <w:r w:rsidR="00FC64F5" w:rsidRPr="0023514B">
        <w:rPr>
          <w:highlight w:val="green"/>
          <w:lang w:val="en-US" w:bidi="en-US"/>
        </w:rPr>
        <w:fldChar w:fldCharType="end"/>
      </w:r>
      <w:r w:rsidRPr="0023514B">
        <w:rPr>
          <w:lang w:val="en-US" w:bidi="en-US"/>
        </w:rPr>
        <w:t xml:space="preserve"> schedule.</w:t>
      </w:r>
    </w:p>
    <w:p w14:paraId="0E4EC3BA" w14:textId="2C4E00CE"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If the </w:t>
      </w:r>
      <w:r w:rsidRPr="0023514B">
        <w:rPr>
          <w:b/>
          <w:lang w:val="en-US" w:bidi="en-US"/>
        </w:rPr>
        <w:t>Auction</w:t>
      </w:r>
      <w:r w:rsidRPr="0023514B">
        <w:rPr>
          <w:lang w:val="en-US" w:bidi="en-US"/>
        </w:rPr>
        <w:t xml:space="preserve"> is postponed or extended, the corresponding </w:t>
      </w:r>
      <w:r w:rsidRPr="0023514B">
        <w:rPr>
          <w:b/>
          <w:lang w:val="en-US" w:bidi="en-US"/>
        </w:rPr>
        <w:t>Economic Proposal</w:t>
      </w:r>
      <w:r w:rsidRPr="0023514B">
        <w:rPr>
          <w:lang w:val="en-US" w:bidi="en-US"/>
        </w:rPr>
        <w:t xml:space="preserve"> must be renewed for an equal period up to the fifth business day prior to its expiration, under penalty of disqualification.</w:t>
      </w:r>
    </w:p>
    <w:p w14:paraId="4781990E" w14:textId="64DED1BF" w:rsidR="00460EEB" w:rsidRPr="000833CF" w:rsidRDefault="00460EEB"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In case of delay in signing the </w:t>
      </w:r>
      <w:r w:rsidRPr="0023514B">
        <w:rPr>
          <w:b/>
          <w:lang w:val="en-US" w:bidi="en-US"/>
        </w:rPr>
        <w:t>Concession Agreement</w:t>
      </w:r>
      <w:r w:rsidRPr="0023514B">
        <w:rPr>
          <w:lang w:val="en-US" w:bidi="en-US"/>
        </w:rPr>
        <w:t xml:space="preserve">, for any reason, after the ratification of the bidding result and the awarding of the object, the winner must obligatorily renew the </w:t>
      </w:r>
      <w:r w:rsidRPr="0023514B">
        <w:rPr>
          <w:b/>
          <w:lang w:val="en-US" w:bidi="en-US"/>
        </w:rPr>
        <w:t>Economic Proposal</w:t>
      </w:r>
      <w:r w:rsidRPr="0023514B">
        <w:rPr>
          <w:lang w:val="en-US" w:bidi="en-US"/>
        </w:rPr>
        <w:t xml:space="preserve"> for the same period only once, by the fifth business day prior to its expiration, under penalty of application of the penalties foreseen in this </w:t>
      </w:r>
      <w:r w:rsidRPr="0023514B">
        <w:rPr>
          <w:b/>
          <w:lang w:val="en-US" w:bidi="en-US"/>
        </w:rPr>
        <w:t>Public Notice</w:t>
      </w:r>
    </w:p>
    <w:p w14:paraId="5CFEE4F2" w14:textId="29585361"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Economic Proposal</w:t>
      </w:r>
      <w:r w:rsidRPr="0023514B">
        <w:rPr>
          <w:lang w:val="en-US" w:bidi="en-US"/>
        </w:rPr>
        <w:t xml:space="preserve">, as well as the bids made during the oral stage of the </w:t>
      </w:r>
      <w:r w:rsidRPr="0023514B">
        <w:rPr>
          <w:b/>
          <w:lang w:val="en-US" w:bidi="en-US"/>
        </w:rPr>
        <w:t>Auction</w:t>
      </w:r>
      <w:r w:rsidRPr="0023514B">
        <w:rPr>
          <w:lang w:val="en-US" w:bidi="en-US"/>
        </w:rPr>
        <w:t xml:space="preserve">, shall be unconditional, irrevocable and irreversible, and shall consider all the values indicated in this </w:t>
      </w:r>
      <w:r w:rsidRPr="0023514B">
        <w:rPr>
          <w:b/>
          <w:lang w:val="en-US" w:bidi="en-US"/>
        </w:rPr>
        <w:t>Public Notice</w:t>
      </w:r>
      <w:r w:rsidRPr="0023514B">
        <w:rPr>
          <w:lang w:val="en-US" w:bidi="en-US"/>
        </w:rPr>
        <w:t xml:space="preserve"> as of the base date of June 2021.</w:t>
      </w:r>
    </w:p>
    <w:p w14:paraId="152BC622" w14:textId="2C96C916"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If all proposals are disqualified or all </w:t>
      </w:r>
      <w:r w:rsidRPr="0023514B">
        <w:rPr>
          <w:b/>
          <w:lang w:val="en-US" w:bidi="en-US"/>
        </w:rPr>
        <w:t>Bidders</w:t>
      </w:r>
      <w:r w:rsidRPr="0023514B">
        <w:rPr>
          <w:lang w:val="en-US" w:bidi="en-US"/>
        </w:rPr>
        <w:t xml:space="preserve"> are unqualified, the </w:t>
      </w:r>
      <w:r w:rsidRPr="0023514B">
        <w:rPr>
          <w:b/>
          <w:lang w:val="en-US" w:bidi="en-US"/>
        </w:rPr>
        <w:t>Bid Committee</w:t>
      </w:r>
      <w:r w:rsidRPr="0023514B">
        <w:rPr>
          <w:lang w:val="en-US" w:bidi="en-US"/>
        </w:rPr>
        <w:t xml:space="preserve"> may provide an opportunity to submit new documentation within 8 (eight) business days from the date of disclosure of the respective disqualification or lack of qualification decision, as applicable.</w:t>
      </w:r>
    </w:p>
    <w:p w14:paraId="400403AB" w14:textId="77777777" w:rsidR="00AD30A4" w:rsidRPr="0023514B" w:rsidRDefault="00B02CF2" w:rsidP="0094766F">
      <w:pPr>
        <w:pStyle w:val="Ttulo1"/>
        <w:spacing w:before="240" w:line="300" w:lineRule="exact"/>
        <w:ind w:left="113"/>
        <w:rPr>
          <w:rFonts w:ascii="Garamond" w:hAnsi="Garamond"/>
          <w:lang w:val="pt-BR"/>
        </w:rPr>
      </w:pPr>
      <w:bookmarkStart w:id="81" w:name="_TOC_250017"/>
      <w:bookmarkStart w:id="82" w:name="_Ref71812158"/>
      <w:bookmarkStart w:id="83" w:name="_Toc96433993"/>
      <w:r w:rsidRPr="0023514B">
        <w:rPr>
          <w:lang w:val="en-US" w:bidi="en-US"/>
        </w:rPr>
        <w:t xml:space="preserve">Section IV – Bid </w:t>
      </w:r>
      <w:bookmarkEnd w:id="81"/>
      <w:r w:rsidRPr="0023514B">
        <w:rPr>
          <w:lang w:val="en-US" w:bidi="en-US"/>
        </w:rPr>
        <w:t>Guarantee</w:t>
      </w:r>
      <w:bookmarkEnd w:id="82"/>
      <w:bookmarkEnd w:id="83"/>
    </w:p>
    <w:p w14:paraId="2661E950" w14:textId="3AA6BAF5"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bookmarkStart w:id="84" w:name="_Ref72162067"/>
      <w:r w:rsidRPr="0023514B">
        <w:rPr>
          <w:lang w:val="en-US" w:bidi="en-US"/>
        </w:rPr>
        <w:t xml:space="preserve">The </w:t>
      </w:r>
      <w:r w:rsidRPr="0023514B">
        <w:rPr>
          <w:b/>
          <w:lang w:val="en-US" w:bidi="en-US"/>
        </w:rPr>
        <w:t>Bid Guarantee</w:t>
      </w:r>
      <w:r w:rsidRPr="0023514B">
        <w:rPr>
          <w:lang w:val="en-US" w:bidi="en-US"/>
        </w:rPr>
        <w:t xml:space="preserve"> must be specific for the </w:t>
      </w:r>
      <w:r w:rsidRPr="0023514B">
        <w:rPr>
          <w:b/>
          <w:lang w:val="en-US" w:bidi="en-US"/>
        </w:rPr>
        <w:t>Auction Object</w:t>
      </w:r>
      <w:r w:rsidRPr="0023514B">
        <w:rPr>
          <w:lang w:val="en-US" w:bidi="en-US"/>
        </w:rPr>
        <w:t>.</w:t>
      </w:r>
      <w:bookmarkEnd w:id="84"/>
    </w:p>
    <w:p w14:paraId="658DA235" w14:textId="6D639E86"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bookmarkStart w:id="85" w:name="_Ref76478203"/>
      <w:bookmarkStart w:id="86" w:name="_Ref88683092"/>
      <w:r w:rsidRPr="0023514B">
        <w:rPr>
          <w:lang w:val="en-US" w:bidi="en-US"/>
        </w:rPr>
        <w:t xml:space="preserve">The </w:t>
      </w:r>
      <w:r w:rsidRPr="0023514B">
        <w:rPr>
          <w:b/>
          <w:lang w:val="en-US" w:bidi="en-US"/>
        </w:rPr>
        <w:t>Bid Guarantee</w:t>
      </w:r>
      <w:r w:rsidRPr="0023514B">
        <w:rPr>
          <w:lang w:val="en-US" w:bidi="en-US"/>
        </w:rPr>
        <w:t xml:space="preserve"> must be presented in the form of cash deposit, federal government bonds, insurance-guarantee or bank guarantee, according to the instructions in </w:t>
      </w:r>
      <w:r w:rsidR="00625B21">
        <w:rPr>
          <w:lang w:val="en-US" w:bidi="en-US"/>
        </w:rPr>
        <w:fldChar w:fldCharType="begin"/>
      </w:r>
      <w:r w:rsidR="00625B21">
        <w:rPr>
          <w:lang w:val="en-US" w:bidi="en-US"/>
        </w:rPr>
        <w:instrText xml:space="preserve"> REF _Ref96696727 \h </w:instrText>
      </w:r>
      <w:r w:rsidR="00625B21">
        <w:rPr>
          <w:lang w:val="en-US" w:bidi="en-US"/>
        </w:rPr>
      </w:r>
      <w:r w:rsidR="00625B21">
        <w:rPr>
          <w:lang w:val="en-US" w:bidi="en-US"/>
        </w:rPr>
        <w:fldChar w:fldCharType="separate"/>
      </w:r>
      <w:r w:rsidR="00625B21" w:rsidRPr="0023514B">
        <w:rPr>
          <w:b/>
          <w:highlight w:val="green"/>
          <w:lang w:val="en-US" w:bidi="en-US"/>
        </w:rPr>
        <w:t>Attachment 2</w:t>
      </w:r>
      <w:r w:rsidR="00625B21">
        <w:rPr>
          <w:lang w:val="en-US" w:bidi="en-US"/>
        </w:rPr>
        <w:fldChar w:fldCharType="end"/>
      </w:r>
      <w:r w:rsidRPr="0023514B">
        <w:rPr>
          <w:lang w:val="en-US" w:bidi="en-US"/>
        </w:rPr>
        <w:t xml:space="preserve">, in the minimum amount of </w:t>
      </w:r>
      <w:r w:rsidR="00B9307D" w:rsidRPr="0023514B">
        <w:rPr>
          <w:b/>
          <w:highlight w:val="yellow"/>
          <w:lang w:val="en-US" w:bidi="en-US"/>
        </w:rPr>
        <w:t xml:space="preserve">BRL </w:t>
      </w:r>
      <w:r w:rsidRPr="0023514B">
        <w:rPr>
          <w:b/>
          <w:lang w:val="en-US" w:bidi="en-US"/>
        </w:rPr>
        <w:t>[...] [1% of the Concession Agreement Price]</w:t>
      </w:r>
      <w:r w:rsidRPr="0023514B">
        <w:rPr>
          <w:lang w:val="en-US" w:bidi="en-US"/>
        </w:rPr>
        <w:t>.</w:t>
      </w:r>
      <w:bookmarkEnd w:id="85"/>
      <w:bookmarkEnd w:id="86"/>
    </w:p>
    <w:p w14:paraId="3848596F" w14:textId="36AFD4DA"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Bid Guarantee</w:t>
      </w:r>
      <w:r w:rsidRPr="0023514B">
        <w:rPr>
          <w:lang w:val="en-US" w:bidi="en-US"/>
        </w:rPr>
        <w:t xml:space="preserve"> must have a minimum term of 360 (three hundred and sixty) days from the </w:t>
      </w:r>
      <w:r w:rsidRPr="0023514B">
        <w:rPr>
          <w:b/>
          <w:lang w:val="en-US" w:bidi="en-US"/>
        </w:rPr>
        <w:t xml:space="preserve">Document Delivery </w:t>
      </w:r>
      <w:r w:rsidRPr="0023514B">
        <w:rPr>
          <w:lang w:val="en-US" w:bidi="en-US"/>
        </w:rPr>
        <w:t xml:space="preserve">date, stipulated in </w:t>
      </w:r>
      <w:r w:rsidR="00F563D2" w:rsidRPr="0023514B">
        <w:rPr>
          <w:highlight w:val="green"/>
          <w:lang w:val="en-US" w:bidi="en-US"/>
        </w:rPr>
        <w:fldChar w:fldCharType="begin"/>
      </w:r>
      <w:r w:rsidR="00F563D2" w:rsidRPr="0023514B">
        <w:rPr>
          <w:highlight w:val="green"/>
          <w:lang w:val="en-US" w:bidi="en-US"/>
        </w:rPr>
        <w:instrText xml:space="preserve"> REF _Ref71811746 \h  \* MERGEFORMAT </w:instrText>
      </w:r>
      <w:r w:rsidR="00F563D2" w:rsidRPr="0023514B">
        <w:rPr>
          <w:highlight w:val="green"/>
          <w:lang w:val="en-US" w:bidi="en-US"/>
        </w:rPr>
      </w:r>
      <w:r w:rsidR="00F563D2" w:rsidRPr="0023514B">
        <w:rPr>
          <w:highlight w:val="green"/>
          <w:lang w:val="en-US" w:bidi="en-US"/>
        </w:rPr>
        <w:fldChar w:fldCharType="separate"/>
      </w:r>
      <w:r w:rsidR="000833CF">
        <w:rPr>
          <w:highlight w:val="green"/>
          <w:lang w:val="en-US" w:bidi="en-US"/>
        </w:rPr>
        <w:t>Chapter</w:t>
      </w:r>
      <w:r w:rsidR="00F563D2" w:rsidRPr="0023514B">
        <w:rPr>
          <w:highlight w:val="green"/>
          <w:lang w:val="en-US" w:bidi="en-US"/>
        </w:rPr>
        <w:t xml:space="preserve"> </w:t>
      </w:r>
      <w:r w:rsidR="00DF7FA6" w:rsidRPr="0023514B">
        <w:rPr>
          <w:highlight w:val="green"/>
          <w:lang w:val="en-US" w:bidi="en-US"/>
        </w:rPr>
        <w:t>VII</w:t>
      </w:r>
      <w:r w:rsidR="00F563D2" w:rsidRPr="0023514B">
        <w:rPr>
          <w:highlight w:val="green"/>
          <w:lang w:val="en-US" w:bidi="en-US"/>
        </w:rPr>
        <w:fldChar w:fldCharType="end"/>
      </w:r>
      <w:r w:rsidRPr="0023514B">
        <w:rPr>
          <w:lang w:val="en-US" w:bidi="en-US"/>
        </w:rPr>
        <w:t xml:space="preserve"> of this </w:t>
      </w:r>
      <w:r w:rsidRPr="0023514B">
        <w:rPr>
          <w:b/>
          <w:lang w:val="en-US" w:bidi="en-US"/>
        </w:rPr>
        <w:t>Public Notice.</w:t>
      </w:r>
    </w:p>
    <w:p w14:paraId="57DEFC7B" w14:textId="09DC274D"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The </w:t>
      </w:r>
      <w:r w:rsidRPr="0023514B">
        <w:rPr>
          <w:b/>
          <w:lang w:val="en-US" w:bidi="en-US"/>
        </w:rPr>
        <w:t>Bid Guarantee</w:t>
      </w:r>
      <w:r w:rsidRPr="0023514B">
        <w:rPr>
          <w:lang w:val="en-US" w:bidi="en-US"/>
        </w:rPr>
        <w:t xml:space="preserve"> instrument cannot contain a clause or condition that excludes any responsibilities incurred by the </w:t>
      </w:r>
      <w:r w:rsidRPr="0023514B">
        <w:rPr>
          <w:b/>
          <w:lang w:val="en-US" w:bidi="en-US"/>
        </w:rPr>
        <w:t>Bidder</w:t>
      </w:r>
      <w:r w:rsidRPr="0023514B">
        <w:rPr>
          <w:lang w:val="en-US" w:bidi="en-US"/>
        </w:rPr>
        <w:t xml:space="preserve"> in relation to participation in the </w:t>
      </w:r>
      <w:r w:rsidRPr="0023514B">
        <w:rPr>
          <w:b/>
          <w:lang w:val="en-US" w:bidi="en-US"/>
        </w:rPr>
        <w:t>Auction</w:t>
      </w:r>
      <w:r w:rsidRPr="0023514B">
        <w:rPr>
          <w:lang w:val="en-US" w:bidi="en-US"/>
        </w:rPr>
        <w:t xml:space="preserve">, except for the exclusions expressly provided for the insurance-guarantee in the </w:t>
      </w:r>
      <w:r w:rsidRPr="0023514B">
        <w:rPr>
          <w:b/>
          <w:lang w:val="en-US" w:bidi="en-US"/>
        </w:rPr>
        <w:t>SUSEP</w:t>
      </w:r>
      <w:r w:rsidRPr="0023514B">
        <w:rPr>
          <w:lang w:val="en-US" w:bidi="en-US"/>
        </w:rPr>
        <w:t xml:space="preserve"> regulations.</w:t>
      </w:r>
    </w:p>
    <w:p w14:paraId="5D8FD7E4" w14:textId="77777777"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If the expiration date of the </w:t>
      </w:r>
      <w:r w:rsidRPr="0023514B">
        <w:rPr>
          <w:b/>
          <w:lang w:val="en-US" w:bidi="en-US"/>
        </w:rPr>
        <w:t>Bid Guarantee</w:t>
      </w:r>
      <w:r w:rsidRPr="0023514B">
        <w:rPr>
          <w:lang w:val="en-US" w:bidi="en-US"/>
        </w:rPr>
        <w:t xml:space="preserve"> falls before the signature of the corresponding </w:t>
      </w:r>
      <w:r w:rsidRPr="0023514B">
        <w:rPr>
          <w:b/>
          <w:lang w:val="en-US" w:bidi="en-US"/>
        </w:rPr>
        <w:t>Concession Agreement</w:t>
      </w:r>
      <w:r w:rsidRPr="0023514B">
        <w:rPr>
          <w:lang w:val="en-US" w:bidi="en-US"/>
        </w:rPr>
        <w:t xml:space="preserve">, the </w:t>
      </w:r>
      <w:r w:rsidRPr="0023514B">
        <w:rPr>
          <w:b/>
          <w:lang w:val="en-US" w:bidi="en-US"/>
        </w:rPr>
        <w:t>Bidders</w:t>
      </w:r>
      <w:r w:rsidRPr="0023514B">
        <w:rPr>
          <w:lang w:val="en-US" w:bidi="en-US"/>
        </w:rPr>
        <w:t xml:space="preserve"> must, up to the 30th (thirtieth) day prior to expiration, renew the </w:t>
      </w:r>
      <w:r w:rsidRPr="0023514B">
        <w:rPr>
          <w:b/>
          <w:lang w:val="en-US" w:bidi="en-US"/>
        </w:rPr>
        <w:t>Bid Guarantee</w:t>
      </w:r>
      <w:r w:rsidRPr="0023514B">
        <w:rPr>
          <w:lang w:val="en-US" w:bidi="en-US"/>
        </w:rPr>
        <w:t xml:space="preserve"> for an equal period, under penalty of disqualification.</w:t>
      </w:r>
    </w:p>
    <w:p w14:paraId="082B7180" w14:textId="3FC4327E"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In the case of renewal and if one year has passed from the date of submission of the </w:t>
      </w:r>
      <w:r w:rsidRPr="0023514B">
        <w:rPr>
          <w:b/>
          <w:lang w:val="en-US" w:bidi="en-US"/>
        </w:rPr>
        <w:t>Economic Proposal</w:t>
      </w:r>
      <w:r w:rsidRPr="0023514B">
        <w:rPr>
          <w:lang w:val="en-US" w:bidi="en-US"/>
        </w:rPr>
        <w:t xml:space="preserve">, the index used for monetary restatement of the </w:t>
      </w:r>
      <w:r w:rsidRPr="0023514B">
        <w:rPr>
          <w:b/>
          <w:lang w:val="en-US" w:bidi="en-US"/>
        </w:rPr>
        <w:t>Bid Guarantee</w:t>
      </w:r>
      <w:r w:rsidRPr="0023514B">
        <w:rPr>
          <w:lang w:val="en-US" w:bidi="en-US"/>
        </w:rPr>
        <w:t xml:space="preserve"> will be the </w:t>
      </w:r>
      <w:r w:rsidRPr="0023514B">
        <w:rPr>
          <w:b/>
          <w:lang w:val="en-US" w:bidi="en-US"/>
        </w:rPr>
        <w:t>IPCA</w:t>
      </w:r>
      <w:r w:rsidRPr="0023514B">
        <w:rPr>
          <w:lang w:val="en-US" w:bidi="en-US"/>
        </w:rPr>
        <w:t xml:space="preserve"> or index that comes to replace it, calculated based on the positive variation found between the month of submission of the sealed volumes and the month immediately preceding the renewal of the </w:t>
      </w:r>
      <w:r w:rsidRPr="0023514B">
        <w:rPr>
          <w:b/>
          <w:lang w:val="en-US" w:bidi="en-US"/>
        </w:rPr>
        <w:t>Bid Guarantee</w:t>
      </w:r>
      <w:r w:rsidRPr="0023514B">
        <w:rPr>
          <w:lang w:val="en-US" w:bidi="en-US"/>
        </w:rPr>
        <w:t>.</w:t>
      </w:r>
    </w:p>
    <w:p w14:paraId="1C466094" w14:textId="3ACD6513" w:rsidR="0035018E" w:rsidRPr="000833CF" w:rsidRDefault="0035018E"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terms of the </w:t>
      </w:r>
      <w:r w:rsidRPr="0023514B">
        <w:rPr>
          <w:b/>
          <w:lang w:val="en-US" w:bidi="en-US"/>
        </w:rPr>
        <w:t>Bid Guarantee</w:t>
      </w:r>
      <w:r w:rsidRPr="0023514B">
        <w:rPr>
          <w:lang w:val="en-US" w:bidi="en-US"/>
        </w:rPr>
        <w:t xml:space="preserve"> may not be altered, except in cases expressly permitted by the </w:t>
      </w:r>
      <w:r w:rsidRPr="0023514B">
        <w:rPr>
          <w:b/>
          <w:lang w:val="en-US" w:bidi="en-US"/>
        </w:rPr>
        <w:t>Bid Committee</w:t>
      </w:r>
      <w:r w:rsidRPr="0023514B">
        <w:rPr>
          <w:lang w:val="en-US" w:bidi="en-US"/>
        </w:rPr>
        <w:t>, in the hypotheses of loss of financial value, change in quality, or the need for its replacement.</w:t>
      </w:r>
    </w:p>
    <w:p w14:paraId="7CD83CF0" w14:textId="0BEF901C"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If the </w:t>
      </w:r>
      <w:r w:rsidRPr="0023514B">
        <w:rPr>
          <w:b/>
          <w:lang w:val="en-US" w:bidi="en-US"/>
        </w:rPr>
        <w:t>Bidder</w:t>
      </w:r>
      <w:r w:rsidRPr="0023514B">
        <w:rPr>
          <w:lang w:val="en-US" w:bidi="en-US"/>
        </w:rPr>
        <w:t xml:space="preserve"> participates in the </w:t>
      </w:r>
      <w:r w:rsidRPr="0023514B">
        <w:rPr>
          <w:b/>
          <w:lang w:val="en-US" w:bidi="en-US"/>
        </w:rPr>
        <w:t xml:space="preserve">Auction </w:t>
      </w:r>
      <w:r w:rsidRPr="0023514B">
        <w:rPr>
          <w:lang w:val="en-US" w:bidi="en-US"/>
        </w:rPr>
        <w:t xml:space="preserve">alone, the </w:t>
      </w:r>
      <w:r w:rsidRPr="0023514B">
        <w:rPr>
          <w:b/>
          <w:lang w:val="en-US" w:bidi="en-US"/>
        </w:rPr>
        <w:t>Bid Guarantee</w:t>
      </w:r>
      <w:r w:rsidRPr="0023514B">
        <w:rPr>
          <w:lang w:val="en-US" w:bidi="en-US"/>
        </w:rPr>
        <w:t xml:space="preserve"> must be submitted in its own name.</w:t>
      </w:r>
    </w:p>
    <w:p w14:paraId="5A47F719" w14:textId="27B19D40"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In the event of participation in a </w:t>
      </w:r>
      <w:r w:rsidRPr="0023514B">
        <w:rPr>
          <w:b/>
          <w:lang w:val="en-US" w:bidi="en-US"/>
        </w:rPr>
        <w:t>Consortium</w:t>
      </w:r>
      <w:r w:rsidRPr="0023514B">
        <w:rPr>
          <w:lang w:val="en-US" w:bidi="en-US"/>
        </w:rPr>
        <w:t xml:space="preserve">, both the total contribution of the </w:t>
      </w:r>
      <w:r w:rsidRPr="0023514B">
        <w:rPr>
          <w:b/>
          <w:lang w:val="en-US" w:bidi="en-US"/>
        </w:rPr>
        <w:t>Bid Guarantee</w:t>
      </w:r>
      <w:r w:rsidRPr="0023514B">
        <w:rPr>
          <w:lang w:val="en-US" w:bidi="en-US"/>
        </w:rPr>
        <w:t xml:space="preserve"> by only one of the consortium </w:t>
      </w:r>
      <w:r w:rsidRPr="0023514B">
        <w:rPr>
          <w:b/>
          <w:lang w:val="en-US" w:bidi="en-US"/>
        </w:rPr>
        <w:t>Bidders</w:t>
      </w:r>
      <w:r w:rsidRPr="0023514B">
        <w:rPr>
          <w:lang w:val="en-US" w:bidi="en-US"/>
        </w:rPr>
        <w:t xml:space="preserve"> (for the benefit of all remaining consortium members) and the joint contribution by two or more consortium members will be admissible, provided that the sum of the guarantees attains the amount required in </w:t>
      </w:r>
      <w:r w:rsidR="00CE6E1B" w:rsidRPr="0023514B">
        <w:rPr>
          <w:highlight w:val="green"/>
          <w:lang w:val="en-US" w:bidi="en-US"/>
        </w:rPr>
        <w:t xml:space="preserve">item </w:t>
      </w:r>
      <w:r w:rsidR="00A10B0C" w:rsidRPr="0023514B">
        <w:rPr>
          <w:highlight w:val="green"/>
          <w:lang w:val="en-US" w:bidi="en-US"/>
        </w:rPr>
        <w:fldChar w:fldCharType="begin"/>
      </w:r>
      <w:r w:rsidR="00A10B0C" w:rsidRPr="0023514B">
        <w:rPr>
          <w:highlight w:val="green"/>
          <w:lang w:val="en-US" w:bidi="en-US"/>
        </w:rPr>
        <w:instrText xml:space="preserve"> REF _Ref88683092 \r \h </w:instrText>
      </w:r>
      <w:r w:rsidR="00A10B0C" w:rsidRPr="0023514B">
        <w:rPr>
          <w:highlight w:val="green"/>
          <w:lang w:val="en-US" w:bidi="en-US"/>
        </w:rPr>
      </w:r>
      <w:r w:rsidR="00A10B0C" w:rsidRPr="0023514B">
        <w:rPr>
          <w:highlight w:val="green"/>
          <w:lang w:val="en-US" w:bidi="en-US"/>
        </w:rPr>
        <w:fldChar w:fldCharType="separate"/>
      </w:r>
      <w:r w:rsidR="00902A41">
        <w:rPr>
          <w:highlight w:val="green"/>
          <w:lang w:val="en-US" w:bidi="en-US"/>
        </w:rPr>
        <w:t>4.23</w:t>
      </w:r>
      <w:r w:rsidR="00A10B0C" w:rsidRPr="0023514B">
        <w:rPr>
          <w:highlight w:val="green"/>
          <w:lang w:val="en-US" w:bidi="en-US"/>
        </w:rPr>
        <w:fldChar w:fldCharType="end"/>
      </w:r>
      <w:r w:rsidR="00234991" w:rsidRPr="0023514B">
        <w:rPr>
          <w:highlight w:val="green"/>
          <w:lang w:val="en-US" w:bidi="en-US"/>
        </w:rPr>
        <w:fldChar w:fldCharType="begin"/>
      </w:r>
      <w:r w:rsidR="00234991" w:rsidRPr="0023514B">
        <w:rPr>
          <w:highlight w:val="green"/>
          <w:lang w:val="en-US" w:bidi="en-US"/>
        </w:rPr>
        <w:instrText xml:space="preserve"> PAGEREF _Ref72162067 \h </w:instrText>
      </w:r>
      <w:r w:rsidR="00234991" w:rsidRPr="0023514B">
        <w:rPr>
          <w:highlight w:val="green"/>
          <w:lang w:val="en-US" w:bidi="en-US"/>
        </w:rPr>
      </w:r>
      <w:r w:rsidR="00234991" w:rsidRPr="0023514B">
        <w:rPr>
          <w:highlight w:val="green"/>
          <w:lang w:val="en-US" w:bidi="en-US"/>
        </w:rPr>
        <w:fldChar w:fldCharType="end"/>
      </w:r>
      <w:r w:rsidRPr="0023514B">
        <w:rPr>
          <w:lang w:val="en-US" w:bidi="en-US"/>
        </w:rPr>
        <w:t>.</w:t>
      </w:r>
    </w:p>
    <w:p w14:paraId="15DF5739" w14:textId="77777777" w:rsidR="00AD30A4" w:rsidRPr="000833CF" w:rsidRDefault="00B02CF2" w:rsidP="000501E8">
      <w:pPr>
        <w:pStyle w:val="PargrafodaLista"/>
        <w:numPr>
          <w:ilvl w:val="2"/>
          <w:numId w:val="6"/>
        </w:numPr>
        <w:tabs>
          <w:tab w:val="left" w:pos="2664"/>
        </w:tabs>
        <w:spacing w:before="120" w:line="300" w:lineRule="exact"/>
        <w:ind w:firstLine="21"/>
        <w:rPr>
          <w:rFonts w:ascii="Garamond" w:hAnsi="Garamond"/>
          <w:lang w:val="en-US"/>
        </w:rPr>
      </w:pPr>
      <w:r w:rsidRPr="0023514B">
        <w:rPr>
          <w:lang w:val="en-US" w:bidi="en-US"/>
        </w:rPr>
        <w:t xml:space="preserve">In the case of joint contribution of the </w:t>
      </w:r>
      <w:r w:rsidRPr="0023514B">
        <w:rPr>
          <w:b/>
          <w:lang w:val="en-US" w:bidi="en-US"/>
        </w:rPr>
        <w:t>Bid Guarantee</w:t>
      </w:r>
      <w:r w:rsidRPr="0023514B">
        <w:rPr>
          <w:lang w:val="en-US" w:bidi="en-US"/>
        </w:rPr>
        <w:t xml:space="preserve">, each consortium member may opt separately for one of the types of guarantee accepted in this </w:t>
      </w:r>
      <w:r w:rsidRPr="0023514B">
        <w:rPr>
          <w:b/>
          <w:lang w:val="en-US" w:bidi="en-US"/>
        </w:rPr>
        <w:t>Public Notice</w:t>
      </w:r>
      <w:r w:rsidRPr="0023514B">
        <w:rPr>
          <w:lang w:val="en-US" w:bidi="en-US"/>
        </w:rPr>
        <w:t>, without prejudice to the choice by the other consortium members of a different type.</w:t>
      </w:r>
    </w:p>
    <w:p w14:paraId="1050E05D" w14:textId="77777777" w:rsidR="00AD30A4" w:rsidRPr="0023514B" w:rsidRDefault="00B02CF2" w:rsidP="000501E8">
      <w:pPr>
        <w:pStyle w:val="PargrafodaLista"/>
        <w:numPr>
          <w:ilvl w:val="1"/>
          <w:numId w:val="6"/>
        </w:numPr>
        <w:tabs>
          <w:tab w:val="left" w:pos="1814"/>
        </w:tabs>
        <w:spacing w:before="100" w:line="300" w:lineRule="exact"/>
        <w:rPr>
          <w:rFonts w:ascii="Garamond" w:hAnsi="Garamond"/>
          <w:lang w:val="pt-BR"/>
        </w:rPr>
      </w:pPr>
      <w:r w:rsidRPr="0023514B">
        <w:rPr>
          <w:lang w:val="en-US" w:bidi="en-US"/>
        </w:rPr>
        <w:t xml:space="preserve">If the </w:t>
      </w:r>
      <w:r w:rsidRPr="0023514B">
        <w:rPr>
          <w:b/>
          <w:lang w:val="en-US" w:bidi="en-US"/>
        </w:rPr>
        <w:t>Bidder</w:t>
      </w:r>
      <w:r w:rsidRPr="0023514B">
        <w:rPr>
          <w:lang w:val="en-US" w:bidi="en-US"/>
        </w:rPr>
        <w:t xml:space="preserve"> participates in a </w:t>
      </w:r>
      <w:r w:rsidRPr="0023514B">
        <w:rPr>
          <w:b/>
          <w:lang w:val="en-US" w:bidi="en-US"/>
        </w:rPr>
        <w:t>Consortium</w:t>
      </w:r>
      <w:r w:rsidRPr="0023514B">
        <w:rPr>
          <w:lang w:val="en-US" w:bidi="en-US"/>
        </w:rPr>
        <w:t xml:space="preserve">, </w:t>
      </w:r>
      <w:r w:rsidRPr="0023514B">
        <w:rPr>
          <w:b/>
          <w:lang w:val="en-US" w:bidi="en-US"/>
        </w:rPr>
        <w:t>Bid Guarantees</w:t>
      </w:r>
      <w:r w:rsidRPr="0023514B">
        <w:rPr>
          <w:lang w:val="en-US" w:bidi="en-US"/>
        </w:rPr>
        <w:t xml:space="preserve"> that use the name of the </w:t>
      </w:r>
      <w:r w:rsidRPr="0023514B">
        <w:rPr>
          <w:b/>
          <w:lang w:val="en-US" w:bidi="en-US"/>
        </w:rPr>
        <w:t>Consortium</w:t>
      </w:r>
      <w:r w:rsidRPr="0023514B">
        <w:rPr>
          <w:lang w:val="en-US" w:bidi="en-US"/>
        </w:rPr>
        <w:t xml:space="preserve"> as guarantor as the borrower/guaranteed party/holder/depositary will not be accepted. In this case, the </w:t>
      </w:r>
      <w:r w:rsidRPr="0023514B">
        <w:rPr>
          <w:b/>
          <w:lang w:val="en-US" w:bidi="en-US"/>
        </w:rPr>
        <w:t>Bid Guarantee</w:t>
      </w:r>
      <w:r w:rsidRPr="0023514B">
        <w:rPr>
          <w:lang w:val="en-US" w:bidi="en-US"/>
        </w:rPr>
        <w:t xml:space="preserve"> may be presented:</w:t>
      </w:r>
    </w:p>
    <w:p w14:paraId="0D90CA9C" w14:textId="3029B184" w:rsidR="00AD30A4" w:rsidRPr="000833CF" w:rsidRDefault="00B02CF2" w:rsidP="000501E8">
      <w:pPr>
        <w:pStyle w:val="PargrafodaLista"/>
        <w:numPr>
          <w:ilvl w:val="0"/>
          <w:numId w:val="5"/>
        </w:numPr>
        <w:tabs>
          <w:tab w:val="left" w:pos="2237"/>
        </w:tabs>
        <w:spacing w:line="300" w:lineRule="exact"/>
        <w:ind w:right="299"/>
        <w:rPr>
          <w:rFonts w:ascii="Garamond" w:hAnsi="Garamond"/>
          <w:lang w:val="en-US"/>
        </w:rPr>
      </w:pPr>
      <w:r w:rsidRPr="0023514B">
        <w:rPr>
          <w:lang w:val="en-US" w:bidi="en-US"/>
        </w:rPr>
        <w:t xml:space="preserve">in only one instrument on behalf of only one of the duly constituted legal entities belonging to the </w:t>
      </w:r>
      <w:r w:rsidRPr="0023514B">
        <w:rPr>
          <w:b/>
          <w:lang w:val="en-US" w:bidi="en-US"/>
        </w:rPr>
        <w:t>Consortium</w:t>
      </w:r>
      <w:r w:rsidRPr="0023514B">
        <w:rPr>
          <w:lang w:val="en-US" w:bidi="en-US"/>
        </w:rPr>
        <w:t>; or</w:t>
      </w:r>
    </w:p>
    <w:p w14:paraId="38D99C62" w14:textId="01B05863" w:rsidR="00AD30A4" w:rsidRPr="000833CF" w:rsidRDefault="00B02CF2" w:rsidP="000501E8">
      <w:pPr>
        <w:pStyle w:val="PargrafodaLista"/>
        <w:numPr>
          <w:ilvl w:val="0"/>
          <w:numId w:val="5"/>
        </w:numPr>
        <w:tabs>
          <w:tab w:val="left" w:pos="2237"/>
        </w:tabs>
        <w:spacing w:line="300" w:lineRule="exact"/>
        <w:ind w:hanging="426"/>
        <w:rPr>
          <w:rFonts w:ascii="Garamond" w:hAnsi="Garamond"/>
          <w:lang w:val="en-US"/>
        </w:rPr>
      </w:pPr>
      <w:r w:rsidRPr="0023514B">
        <w:rPr>
          <w:lang w:val="en-US" w:bidi="en-US"/>
        </w:rPr>
        <w:t xml:space="preserve">in different instruments, each on behalf of a </w:t>
      </w:r>
      <w:r w:rsidR="00902A41" w:rsidRPr="00D17E3D">
        <w:rPr>
          <w:b/>
          <w:bCs/>
          <w:lang w:val="en-US" w:bidi="en-US"/>
        </w:rPr>
        <w:t>C</w:t>
      </w:r>
      <w:r w:rsidRPr="00D17E3D">
        <w:rPr>
          <w:b/>
          <w:bCs/>
          <w:lang w:val="en-US" w:bidi="en-US"/>
        </w:rPr>
        <w:t>onsortium</w:t>
      </w:r>
      <w:r w:rsidRPr="0023514B">
        <w:rPr>
          <w:lang w:val="en-US" w:bidi="en-US"/>
        </w:rPr>
        <w:t xml:space="preserve"> member.</w:t>
      </w:r>
    </w:p>
    <w:p w14:paraId="0F512AF4" w14:textId="5462ECB2" w:rsidR="00AD30A4" w:rsidRPr="0023514B" w:rsidRDefault="00B02CF2" w:rsidP="000501E8">
      <w:pPr>
        <w:pStyle w:val="PargrafodaLista"/>
        <w:numPr>
          <w:ilvl w:val="2"/>
          <w:numId w:val="6"/>
        </w:numPr>
        <w:tabs>
          <w:tab w:val="left" w:pos="2664"/>
        </w:tabs>
        <w:spacing w:before="120" w:line="300" w:lineRule="exact"/>
        <w:ind w:left="1625" w:hanging="831"/>
        <w:rPr>
          <w:rFonts w:ascii="Garamond" w:hAnsi="Garamond"/>
          <w:lang w:val="pt-BR"/>
        </w:rPr>
      </w:pPr>
      <w:r w:rsidRPr="0023514B">
        <w:rPr>
          <w:lang w:val="en-US" w:bidi="en-US"/>
        </w:rPr>
        <w:t>In all cases:</w:t>
      </w:r>
    </w:p>
    <w:p w14:paraId="16D906E8" w14:textId="77B21065" w:rsidR="00AD30A4" w:rsidRPr="000833CF" w:rsidRDefault="00B02CF2" w:rsidP="000501E8">
      <w:pPr>
        <w:pStyle w:val="PargrafodaLista"/>
        <w:numPr>
          <w:ilvl w:val="3"/>
          <w:numId w:val="6"/>
        </w:numPr>
        <w:tabs>
          <w:tab w:val="left" w:pos="2664"/>
        </w:tabs>
        <w:spacing w:before="120" w:line="300" w:lineRule="exact"/>
        <w:rPr>
          <w:rFonts w:ascii="Garamond" w:hAnsi="Garamond"/>
          <w:lang w:val="en-US"/>
        </w:rPr>
      </w:pPr>
      <w:r w:rsidRPr="0023514B">
        <w:rPr>
          <w:lang w:val="en-US" w:bidi="en-US"/>
        </w:rPr>
        <w:t xml:space="preserve">the </w:t>
      </w:r>
      <w:r w:rsidRPr="0023514B">
        <w:rPr>
          <w:b/>
          <w:lang w:val="en-US" w:bidi="en-US"/>
        </w:rPr>
        <w:t>Bid Guarantee</w:t>
      </w:r>
      <w:r w:rsidRPr="0023514B">
        <w:rPr>
          <w:lang w:val="en-US" w:bidi="en-US"/>
        </w:rPr>
        <w:t xml:space="preserve"> shall ensure the responsibility of the </w:t>
      </w:r>
      <w:r w:rsidRPr="0023514B">
        <w:rPr>
          <w:b/>
          <w:lang w:val="en-US" w:bidi="en-US"/>
        </w:rPr>
        <w:t>Consortium</w:t>
      </w:r>
      <w:r w:rsidRPr="0023514B">
        <w:rPr>
          <w:lang w:val="en-US" w:bidi="en-US"/>
        </w:rPr>
        <w:t xml:space="preserve">, being prohibited an instrument that guarantees only the participation of the </w:t>
      </w:r>
      <w:r w:rsidR="00902A41" w:rsidRPr="00D17E3D">
        <w:rPr>
          <w:b/>
          <w:bCs/>
          <w:lang w:val="en-US" w:bidi="en-US"/>
        </w:rPr>
        <w:t>C</w:t>
      </w:r>
      <w:r w:rsidRPr="00D17E3D">
        <w:rPr>
          <w:b/>
          <w:bCs/>
          <w:lang w:val="en-US" w:bidi="en-US"/>
        </w:rPr>
        <w:t>onsortium</w:t>
      </w:r>
      <w:r w:rsidRPr="0023514B">
        <w:rPr>
          <w:lang w:val="en-US" w:bidi="en-US"/>
        </w:rPr>
        <w:t xml:space="preserve"> member; and</w:t>
      </w:r>
    </w:p>
    <w:p w14:paraId="1AAAD3B8" w14:textId="2DA5484E" w:rsidR="00AD30A4" w:rsidRPr="000833CF" w:rsidRDefault="00B02CF2" w:rsidP="000501E8">
      <w:pPr>
        <w:pStyle w:val="PargrafodaLista"/>
        <w:numPr>
          <w:ilvl w:val="3"/>
          <w:numId w:val="6"/>
        </w:numPr>
        <w:tabs>
          <w:tab w:val="left" w:pos="2664"/>
        </w:tabs>
        <w:spacing w:before="120" w:line="300" w:lineRule="exact"/>
        <w:rPr>
          <w:rFonts w:ascii="Garamond" w:hAnsi="Garamond"/>
          <w:lang w:val="en-US"/>
        </w:rPr>
      </w:pPr>
      <w:r w:rsidRPr="0023514B">
        <w:rPr>
          <w:lang w:val="en-US" w:bidi="en-US"/>
        </w:rPr>
        <w:t xml:space="preserve">the name of the </w:t>
      </w:r>
      <w:r w:rsidRPr="0023514B">
        <w:rPr>
          <w:b/>
          <w:lang w:val="en-US" w:bidi="en-US"/>
        </w:rPr>
        <w:t>Consortium</w:t>
      </w:r>
      <w:r w:rsidRPr="0023514B">
        <w:rPr>
          <w:lang w:val="en-US" w:bidi="en-US"/>
        </w:rPr>
        <w:t xml:space="preserve">, the corporate names of all the </w:t>
      </w:r>
      <w:r w:rsidR="00902A41" w:rsidRPr="00D17E3D">
        <w:rPr>
          <w:b/>
          <w:bCs/>
          <w:lang w:val="en-US" w:bidi="en-US"/>
        </w:rPr>
        <w:t>C</w:t>
      </w:r>
      <w:r w:rsidRPr="00D17E3D">
        <w:rPr>
          <w:b/>
          <w:bCs/>
          <w:lang w:val="en-US" w:bidi="en-US"/>
        </w:rPr>
        <w:t>onsortium</w:t>
      </w:r>
      <w:r w:rsidRPr="0023514B">
        <w:rPr>
          <w:lang w:val="en-US" w:bidi="en-US"/>
        </w:rPr>
        <w:t xml:space="preserve"> members and the indication of the participation percentages must be included in the </w:t>
      </w:r>
      <w:r w:rsidRPr="0023514B">
        <w:rPr>
          <w:b/>
          <w:lang w:val="en-US" w:bidi="en-US"/>
        </w:rPr>
        <w:t>Bid Guarantee</w:t>
      </w:r>
      <w:r w:rsidRPr="0023514B">
        <w:rPr>
          <w:lang w:val="en-US" w:bidi="en-US"/>
        </w:rPr>
        <w:t>.</w:t>
      </w:r>
    </w:p>
    <w:p w14:paraId="28B58A45" w14:textId="4B4845C4" w:rsidR="004D411A" w:rsidRPr="000833CF" w:rsidRDefault="004D411A"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Bid Guarantee</w:t>
      </w:r>
      <w:r w:rsidRPr="0023514B">
        <w:rPr>
          <w:lang w:val="en-US" w:bidi="en-US"/>
        </w:rPr>
        <w:t xml:space="preserve"> must be included in Volume 1 and contain, as the case may be: (i) the bank guarantee instrument, in favor of the </w:t>
      </w:r>
      <w:r w:rsidRPr="0023514B">
        <w:rPr>
          <w:b/>
          <w:lang w:val="en-US" w:bidi="en-US"/>
        </w:rPr>
        <w:t>BNDES</w:t>
      </w:r>
      <w:r w:rsidRPr="0023514B">
        <w:rPr>
          <w:lang w:val="en-US" w:bidi="en-US"/>
        </w:rPr>
        <w:t xml:space="preserve">; (ii) the performance bond policy, with the </w:t>
      </w:r>
      <w:r w:rsidRPr="0023514B">
        <w:rPr>
          <w:b/>
          <w:lang w:val="en-US" w:bidi="en-US"/>
        </w:rPr>
        <w:t>BNDES</w:t>
      </w:r>
      <w:r w:rsidRPr="0023514B">
        <w:rPr>
          <w:lang w:val="en-US" w:bidi="en-US"/>
        </w:rPr>
        <w:t xml:space="preserve"> as the insured; or (iii) bank deposit slips for the cash bond produced in a </w:t>
      </w:r>
      <w:r w:rsidRPr="0023514B">
        <w:rPr>
          <w:b/>
          <w:lang w:val="en-US" w:bidi="en-US"/>
        </w:rPr>
        <w:t>CEF</w:t>
      </w:r>
      <w:r w:rsidRPr="0023514B">
        <w:rPr>
          <w:lang w:val="en-US" w:bidi="en-US"/>
        </w:rPr>
        <w:t xml:space="preserve"> branch.</w:t>
      </w:r>
    </w:p>
    <w:p w14:paraId="1D8F2CE2" w14:textId="5686C4FF" w:rsidR="007C36F0" w:rsidRPr="000833CF" w:rsidRDefault="004D411A"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In the case of a </w:t>
      </w:r>
      <w:r w:rsidRPr="0023514B">
        <w:rPr>
          <w:b/>
          <w:lang w:val="en-US" w:bidi="en-US"/>
        </w:rPr>
        <w:t>Bid Guarantee</w:t>
      </w:r>
      <w:r w:rsidRPr="0023514B">
        <w:rPr>
          <w:lang w:val="en-US" w:bidi="en-US"/>
        </w:rPr>
        <w:t xml:space="preserve"> provided in the form of a performance bond, the following additional requirements must be observed:</w:t>
      </w:r>
    </w:p>
    <w:p w14:paraId="1E42582A" w14:textId="227FB8E6" w:rsidR="004D411A" w:rsidRPr="000833CF" w:rsidRDefault="004D411A" w:rsidP="000501E8">
      <w:pPr>
        <w:pStyle w:val="PargrafodaLista"/>
        <w:numPr>
          <w:ilvl w:val="2"/>
          <w:numId w:val="6"/>
        </w:numPr>
        <w:tabs>
          <w:tab w:val="left" w:pos="2664"/>
        </w:tabs>
        <w:spacing w:before="120" w:line="300" w:lineRule="exact"/>
        <w:ind w:left="1625" w:hanging="831"/>
        <w:rPr>
          <w:rFonts w:ascii="Garamond" w:hAnsi="Garamond"/>
          <w:lang w:val="en-US"/>
        </w:rPr>
      </w:pPr>
      <w:r w:rsidRPr="0023514B">
        <w:rPr>
          <w:lang w:val="en-US" w:bidi="en-US"/>
        </w:rPr>
        <w:t xml:space="preserve">the policy must indicate the </w:t>
      </w:r>
      <w:r w:rsidRPr="0023514B">
        <w:rPr>
          <w:b/>
          <w:lang w:val="en-US" w:bidi="en-US"/>
        </w:rPr>
        <w:t>Bidder</w:t>
      </w:r>
      <w:r w:rsidRPr="0023514B">
        <w:rPr>
          <w:lang w:val="en-US" w:bidi="en-US"/>
        </w:rPr>
        <w:t xml:space="preserve"> as the borrower and the </w:t>
      </w:r>
      <w:r w:rsidRPr="0023514B">
        <w:rPr>
          <w:b/>
          <w:lang w:val="en-US" w:bidi="en-US"/>
        </w:rPr>
        <w:t>BNDES</w:t>
      </w:r>
      <w:r w:rsidRPr="0023514B">
        <w:rPr>
          <w:lang w:val="en-US" w:bidi="en-US"/>
        </w:rPr>
        <w:t xml:space="preserve"> as the beneficiary and must also observe the applicable legislation and regulations, including, without limitation, the normative acts of </w:t>
      </w:r>
      <w:r w:rsidRPr="0023514B">
        <w:rPr>
          <w:b/>
          <w:lang w:val="en-US" w:bidi="en-US"/>
        </w:rPr>
        <w:t xml:space="preserve">SUSEP </w:t>
      </w:r>
      <w:r w:rsidRPr="0023514B">
        <w:rPr>
          <w:lang w:val="en-US" w:bidi="en-US"/>
        </w:rPr>
        <w:t>applicable to performance bonds;</w:t>
      </w:r>
    </w:p>
    <w:p w14:paraId="2A5EDE9D" w14:textId="68BA4382" w:rsidR="004D411A" w:rsidRPr="000833CF" w:rsidRDefault="004D411A" w:rsidP="000501E8">
      <w:pPr>
        <w:pStyle w:val="PargrafodaLista"/>
        <w:numPr>
          <w:ilvl w:val="2"/>
          <w:numId w:val="6"/>
        </w:numPr>
        <w:tabs>
          <w:tab w:val="left" w:pos="2664"/>
        </w:tabs>
        <w:spacing w:before="120" w:line="300" w:lineRule="exact"/>
        <w:ind w:left="1625" w:hanging="831"/>
        <w:rPr>
          <w:rFonts w:ascii="Garamond" w:hAnsi="Garamond"/>
          <w:lang w:val="en-US"/>
        </w:rPr>
      </w:pPr>
      <w:r w:rsidRPr="0023514B">
        <w:rPr>
          <w:lang w:val="en-US" w:bidi="en-US"/>
        </w:rPr>
        <w:t xml:space="preserve">the policy must be issued by an underwriter duly incorporated and authorized to operate by </w:t>
      </w:r>
      <w:r w:rsidRPr="0023514B">
        <w:rPr>
          <w:b/>
          <w:lang w:val="en-US" w:bidi="en-US"/>
        </w:rPr>
        <w:t>SUSEP</w:t>
      </w:r>
      <w:r w:rsidRPr="0023514B">
        <w:rPr>
          <w:lang w:val="en-US" w:bidi="en-US"/>
        </w:rPr>
        <w:t xml:space="preserve"> and that has a registration with </w:t>
      </w:r>
      <w:r w:rsidRPr="0023514B">
        <w:rPr>
          <w:b/>
          <w:lang w:val="en-US" w:bidi="en-US"/>
        </w:rPr>
        <w:t>B3</w:t>
      </w:r>
      <w:r w:rsidRPr="0023514B">
        <w:rPr>
          <w:lang w:val="en-US" w:bidi="en-US"/>
        </w:rPr>
        <w:t>; and</w:t>
      </w:r>
    </w:p>
    <w:p w14:paraId="4BC2EB2C" w14:textId="29B73D6D" w:rsidR="004D411A" w:rsidRPr="000833CF" w:rsidRDefault="004D411A" w:rsidP="000501E8">
      <w:pPr>
        <w:pStyle w:val="PargrafodaLista"/>
        <w:numPr>
          <w:ilvl w:val="2"/>
          <w:numId w:val="6"/>
        </w:numPr>
        <w:tabs>
          <w:tab w:val="left" w:pos="2664"/>
        </w:tabs>
        <w:spacing w:before="120" w:line="300" w:lineRule="exact"/>
        <w:ind w:left="1625" w:hanging="831"/>
        <w:rPr>
          <w:rFonts w:ascii="Garamond" w:hAnsi="Garamond"/>
          <w:lang w:val="en-US"/>
        </w:rPr>
      </w:pPr>
      <w:r w:rsidRPr="0023514B">
        <w:rPr>
          <w:lang w:val="en-US" w:bidi="en-US"/>
        </w:rPr>
        <w:t xml:space="preserve">the authenticity of performance bond policies with digital certification must be verified on the website of the insurer or </w:t>
      </w:r>
      <w:r w:rsidRPr="0023514B">
        <w:rPr>
          <w:b/>
          <w:lang w:val="en-US" w:bidi="en-US"/>
        </w:rPr>
        <w:t>SUSEP</w:t>
      </w:r>
      <w:r w:rsidRPr="0023514B">
        <w:rPr>
          <w:lang w:val="en-US" w:bidi="en-US"/>
        </w:rPr>
        <w:t>.</w:t>
      </w:r>
    </w:p>
    <w:p w14:paraId="2688FAA9" w14:textId="093E7728" w:rsidR="00AD30A4" w:rsidRPr="000833CF" w:rsidRDefault="00B02CF2" w:rsidP="006A61A2">
      <w:pPr>
        <w:pStyle w:val="PargrafodaLista"/>
        <w:numPr>
          <w:ilvl w:val="1"/>
          <w:numId w:val="6"/>
        </w:numPr>
        <w:tabs>
          <w:tab w:val="left" w:pos="1812"/>
        </w:tabs>
        <w:spacing w:before="120" w:line="300" w:lineRule="exact"/>
        <w:rPr>
          <w:rFonts w:ascii="Garamond" w:hAnsi="Garamond"/>
          <w:lang w:val="en-US"/>
        </w:rPr>
      </w:pPr>
      <w:r w:rsidRPr="0023514B">
        <w:rPr>
          <w:lang w:val="en-US" w:bidi="en-US"/>
        </w:rPr>
        <w:t xml:space="preserve">In the case of a </w:t>
      </w:r>
      <w:r w:rsidRPr="0023514B">
        <w:rPr>
          <w:b/>
          <w:lang w:val="en-US" w:bidi="en-US"/>
        </w:rPr>
        <w:t>Bid Guarantee</w:t>
      </w:r>
      <w:r w:rsidRPr="0023514B">
        <w:rPr>
          <w:lang w:val="en-US" w:bidi="en-US"/>
        </w:rPr>
        <w:t xml:space="preserve"> provided in the form of a bank guarantee, the following requirements must be observed:</w:t>
      </w:r>
    </w:p>
    <w:p w14:paraId="05B00CCC" w14:textId="1F455038" w:rsidR="00AD30A4" w:rsidRPr="000833CF" w:rsidRDefault="00B02CF2" w:rsidP="000501E8">
      <w:pPr>
        <w:pStyle w:val="PargrafodaLista"/>
        <w:numPr>
          <w:ilvl w:val="2"/>
          <w:numId w:val="6"/>
        </w:numPr>
        <w:tabs>
          <w:tab w:val="left" w:pos="2664"/>
        </w:tabs>
        <w:spacing w:before="120" w:line="300" w:lineRule="exact"/>
        <w:ind w:firstLine="21"/>
        <w:rPr>
          <w:rFonts w:ascii="Garamond" w:hAnsi="Garamond"/>
          <w:lang w:val="en-US"/>
        </w:rPr>
      </w:pPr>
      <w:r w:rsidRPr="0023514B">
        <w:rPr>
          <w:lang w:val="en-US" w:bidi="en-US"/>
        </w:rPr>
        <w:t xml:space="preserve">the bank guarantee must indicate the </w:t>
      </w:r>
      <w:r w:rsidRPr="0023514B">
        <w:rPr>
          <w:b/>
          <w:lang w:val="en-US" w:bidi="en-US"/>
        </w:rPr>
        <w:t>Bidder</w:t>
      </w:r>
      <w:r w:rsidRPr="0023514B">
        <w:rPr>
          <w:lang w:val="en-US" w:bidi="en-US"/>
        </w:rPr>
        <w:t xml:space="preserve"> as the guaranteed party and that the obligations of the bank guarantee hold the </w:t>
      </w:r>
      <w:r w:rsidRPr="0023514B">
        <w:rPr>
          <w:b/>
          <w:lang w:val="en-US" w:bidi="en-US"/>
        </w:rPr>
        <w:t xml:space="preserve">BNDES </w:t>
      </w:r>
      <w:r w:rsidRPr="0023514B">
        <w:rPr>
          <w:lang w:val="en-US" w:bidi="en-US"/>
        </w:rPr>
        <w:t>as the beneficiary;</w:t>
      </w:r>
    </w:p>
    <w:p w14:paraId="4CB2AC32" w14:textId="569B22E1" w:rsidR="00AD30A4" w:rsidRPr="000833CF" w:rsidRDefault="00B02CF2" w:rsidP="000501E8">
      <w:pPr>
        <w:pStyle w:val="PargrafodaLista"/>
        <w:numPr>
          <w:ilvl w:val="2"/>
          <w:numId w:val="6"/>
        </w:numPr>
        <w:tabs>
          <w:tab w:val="left" w:pos="2664"/>
          <w:tab w:val="left" w:pos="7797"/>
        </w:tabs>
        <w:spacing w:before="120" w:line="300" w:lineRule="exact"/>
        <w:ind w:left="1625" w:hanging="831"/>
        <w:rPr>
          <w:rFonts w:ascii="Garamond" w:hAnsi="Garamond"/>
          <w:lang w:val="en-US"/>
        </w:rPr>
      </w:pPr>
      <w:r w:rsidRPr="0023514B">
        <w:rPr>
          <w:lang w:val="en-US" w:bidi="en-US"/>
        </w:rPr>
        <w:t xml:space="preserve">the chosen guarantor must be registered with </w:t>
      </w:r>
      <w:r w:rsidRPr="0023514B">
        <w:rPr>
          <w:b/>
          <w:lang w:val="en-US" w:bidi="en-US"/>
        </w:rPr>
        <w:t>B3</w:t>
      </w:r>
      <w:r w:rsidRPr="0023514B">
        <w:rPr>
          <w:lang w:val="en-US" w:bidi="en-US"/>
        </w:rPr>
        <w:t>;</w:t>
      </w:r>
    </w:p>
    <w:p w14:paraId="37E98CFA" w14:textId="5A418DBE" w:rsidR="00405406" w:rsidRPr="000833CF" w:rsidRDefault="00405406" w:rsidP="000501E8">
      <w:pPr>
        <w:pStyle w:val="PargrafodaLista"/>
        <w:numPr>
          <w:ilvl w:val="2"/>
          <w:numId w:val="6"/>
        </w:numPr>
        <w:tabs>
          <w:tab w:val="left" w:pos="2664"/>
        </w:tabs>
        <w:spacing w:before="120" w:line="300" w:lineRule="exact"/>
        <w:ind w:left="1625" w:hanging="831"/>
        <w:rPr>
          <w:rFonts w:ascii="Garamond" w:hAnsi="Garamond"/>
          <w:lang w:val="en-US"/>
        </w:rPr>
      </w:pPr>
      <w:r w:rsidRPr="0023514B">
        <w:rPr>
          <w:lang w:val="en-US" w:bidi="en-US"/>
        </w:rPr>
        <w:t>the guarantor must waive any benefit of order;</w:t>
      </w:r>
    </w:p>
    <w:p w14:paraId="13513E15" w14:textId="65DC96DD" w:rsidR="00405406" w:rsidRPr="000833CF" w:rsidRDefault="00405406" w:rsidP="000501E8">
      <w:pPr>
        <w:pStyle w:val="PargrafodaLista"/>
        <w:numPr>
          <w:ilvl w:val="2"/>
          <w:numId w:val="6"/>
        </w:numPr>
        <w:tabs>
          <w:tab w:val="left" w:pos="2664"/>
        </w:tabs>
        <w:spacing w:before="120" w:line="300" w:lineRule="exact"/>
        <w:ind w:left="1625" w:hanging="831"/>
        <w:rPr>
          <w:rFonts w:ascii="Garamond" w:hAnsi="Garamond"/>
          <w:lang w:val="en-US"/>
        </w:rPr>
      </w:pPr>
      <w:r w:rsidRPr="0023514B">
        <w:rPr>
          <w:lang w:val="en-US" w:bidi="en-US"/>
        </w:rPr>
        <w:t xml:space="preserve">the bank guarantee must comprise the amount determined in </w:t>
      </w:r>
      <w:r w:rsidRPr="0023514B">
        <w:rPr>
          <w:highlight w:val="green"/>
          <w:lang w:val="en-US" w:bidi="en-US"/>
        </w:rPr>
        <w:t xml:space="preserve">item </w:t>
      </w:r>
      <w:r w:rsidR="00A10B0C" w:rsidRPr="0023514B">
        <w:rPr>
          <w:highlight w:val="green"/>
          <w:lang w:val="en-US" w:bidi="en-US"/>
        </w:rPr>
        <w:fldChar w:fldCharType="begin"/>
      </w:r>
      <w:r w:rsidR="00A10B0C" w:rsidRPr="0023514B">
        <w:rPr>
          <w:highlight w:val="green"/>
          <w:lang w:val="en-US" w:bidi="en-US"/>
        </w:rPr>
        <w:instrText xml:space="preserve"> REF _Ref88683092 \r \h </w:instrText>
      </w:r>
      <w:r w:rsidR="00A10B0C" w:rsidRPr="0023514B">
        <w:rPr>
          <w:highlight w:val="green"/>
          <w:lang w:val="en-US" w:bidi="en-US"/>
        </w:rPr>
      </w:r>
      <w:r w:rsidR="00A10B0C" w:rsidRPr="0023514B">
        <w:rPr>
          <w:highlight w:val="green"/>
          <w:lang w:val="en-US" w:bidi="en-US"/>
        </w:rPr>
        <w:fldChar w:fldCharType="separate"/>
      </w:r>
      <w:r w:rsidR="00860E2F">
        <w:rPr>
          <w:highlight w:val="green"/>
          <w:lang w:val="en-US" w:bidi="en-US"/>
        </w:rPr>
        <w:t>4.23</w:t>
      </w:r>
      <w:r w:rsidR="00A10B0C" w:rsidRPr="0023514B">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 xml:space="preserve">; </w:t>
      </w:r>
    </w:p>
    <w:p w14:paraId="7D381736" w14:textId="33CD1613" w:rsidR="00405406" w:rsidRPr="000833CF" w:rsidRDefault="00405406" w:rsidP="000501E8">
      <w:pPr>
        <w:pStyle w:val="PargrafodaLista"/>
        <w:numPr>
          <w:ilvl w:val="2"/>
          <w:numId w:val="6"/>
        </w:numPr>
        <w:tabs>
          <w:tab w:val="left" w:pos="2664"/>
        </w:tabs>
        <w:spacing w:before="120" w:line="300" w:lineRule="exact"/>
        <w:ind w:left="1625" w:hanging="831"/>
        <w:rPr>
          <w:rFonts w:ascii="Garamond" w:hAnsi="Garamond"/>
          <w:lang w:val="en-US"/>
        </w:rPr>
      </w:pPr>
      <w:r w:rsidRPr="0023514B">
        <w:rPr>
          <w:lang w:val="en-US" w:bidi="en-US"/>
        </w:rPr>
        <w:t xml:space="preserve">the provisions of </w:t>
      </w:r>
      <w:r w:rsidRPr="0023514B">
        <w:rPr>
          <w:highlight w:val="green"/>
          <w:lang w:val="en-US" w:bidi="en-US"/>
        </w:rPr>
        <w:t xml:space="preserve">item </w:t>
      </w:r>
      <w:r w:rsidR="007E5207" w:rsidRPr="0023514B">
        <w:rPr>
          <w:highlight w:val="green"/>
          <w:lang w:val="en-US" w:bidi="en-US"/>
        </w:rPr>
        <w:fldChar w:fldCharType="begin"/>
      </w:r>
      <w:r w:rsidR="007E5207" w:rsidRPr="0023514B">
        <w:rPr>
          <w:highlight w:val="green"/>
          <w:lang w:val="en-US" w:bidi="en-US"/>
        </w:rPr>
        <w:instrText xml:space="preserve"> REF _Ref76479630 \r \h  \* MERGEFORMAT </w:instrText>
      </w:r>
      <w:r w:rsidR="007E5207" w:rsidRPr="0023514B">
        <w:rPr>
          <w:highlight w:val="green"/>
          <w:lang w:val="en-US" w:bidi="en-US"/>
        </w:rPr>
      </w:r>
      <w:r w:rsidR="007E5207" w:rsidRPr="0023514B">
        <w:rPr>
          <w:highlight w:val="green"/>
          <w:lang w:val="en-US" w:bidi="en-US"/>
        </w:rPr>
        <w:fldChar w:fldCharType="separate"/>
      </w:r>
      <w:r w:rsidR="00860E2F">
        <w:rPr>
          <w:highlight w:val="green"/>
          <w:lang w:val="en-US" w:bidi="en-US"/>
        </w:rPr>
        <w:t>4.34</w:t>
      </w:r>
      <w:r w:rsidR="007E5207" w:rsidRPr="0023514B">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 xml:space="preserve"> must be observed;</w:t>
      </w:r>
    </w:p>
    <w:p w14:paraId="6B58C0F2" w14:textId="4E88A832" w:rsidR="00AD30A4" w:rsidRPr="000833CF" w:rsidRDefault="00B02CF2" w:rsidP="000501E8">
      <w:pPr>
        <w:pStyle w:val="PargrafodaLista"/>
        <w:numPr>
          <w:ilvl w:val="2"/>
          <w:numId w:val="6"/>
        </w:numPr>
        <w:tabs>
          <w:tab w:val="left" w:pos="2664"/>
        </w:tabs>
        <w:spacing w:before="120" w:line="300" w:lineRule="exact"/>
        <w:ind w:firstLine="21"/>
        <w:rPr>
          <w:rFonts w:ascii="Garamond" w:hAnsi="Garamond"/>
          <w:lang w:val="en-US"/>
        </w:rPr>
      </w:pPr>
      <w:r w:rsidRPr="0023514B">
        <w:rPr>
          <w:lang w:val="en-US" w:bidi="en-US"/>
        </w:rPr>
        <w:t>the guarantor must be a commercial, investment and/or multiple bank, authorized to operate in Brazil, according to Brazilian legislation and the financial sector’s own regulation and must observe the prohibitions of the National Monetary Council as to indebtedness limits and risk diversification;</w:t>
      </w:r>
    </w:p>
    <w:p w14:paraId="5AE53FFD" w14:textId="1CF1B85F" w:rsidR="00AD30A4" w:rsidRPr="000833CF" w:rsidRDefault="00B02CF2" w:rsidP="000501E8">
      <w:pPr>
        <w:pStyle w:val="PargrafodaLista"/>
        <w:numPr>
          <w:ilvl w:val="2"/>
          <w:numId w:val="6"/>
        </w:numPr>
        <w:tabs>
          <w:tab w:val="left" w:pos="2664"/>
        </w:tabs>
        <w:spacing w:before="120" w:line="300" w:lineRule="exact"/>
        <w:ind w:firstLine="21"/>
        <w:rPr>
          <w:rFonts w:ascii="Garamond" w:hAnsi="Garamond"/>
          <w:lang w:val="en-US"/>
        </w:rPr>
      </w:pPr>
      <w:bookmarkStart w:id="87" w:name="_Ref76482611"/>
      <w:r w:rsidRPr="0023514B">
        <w:rPr>
          <w:lang w:val="en-US" w:bidi="en-US"/>
        </w:rPr>
        <w:t>the guarantor must be a financial institution rated between the first and second tiers, that is, between “A” and “B” on the long-term rating scale of at least one of the following risk rating agencies: Fitch Ratings, Moody’s or Standard &amp; Poors; and</w:t>
      </w:r>
      <w:bookmarkEnd w:id="87"/>
    </w:p>
    <w:p w14:paraId="08C956AE" w14:textId="32B33644" w:rsidR="00AD30A4" w:rsidRPr="000833CF" w:rsidRDefault="00B02CF2" w:rsidP="000501E8">
      <w:pPr>
        <w:pStyle w:val="PargrafodaLista"/>
        <w:numPr>
          <w:ilvl w:val="2"/>
          <w:numId w:val="6"/>
        </w:numPr>
        <w:tabs>
          <w:tab w:val="left" w:pos="2664"/>
        </w:tabs>
        <w:spacing w:before="120" w:line="300" w:lineRule="exact"/>
        <w:ind w:firstLine="21"/>
        <w:rPr>
          <w:rFonts w:ascii="Garamond" w:hAnsi="Garamond"/>
          <w:lang w:val="en-US"/>
        </w:rPr>
      </w:pPr>
      <w:r w:rsidRPr="0023514B">
        <w:rPr>
          <w:lang w:val="en-US" w:bidi="en-US"/>
        </w:rPr>
        <w:t xml:space="preserve">the financial institution must have the EMVIA system for </w:t>
      </w:r>
      <w:r w:rsidRPr="0023514B">
        <w:rPr>
          <w:b/>
          <w:lang w:val="en-US" w:bidi="en-US"/>
        </w:rPr>
        <w:t>B3</w:t>
      </w:r>
      <w:r w:rsidRPr="0023514B">
        <w:rPr>
          <w:lang w:val="en-US" w:bidi="en-US"/>
        </w:rPr>
        <w:t xml:space="preserve"> to verify the authenticity of the bank guarantee letter.</w:t>
      </w:r>
    </w:p>
    <w:p w14:paraId="3EACAC1B" w14:textId="50E6509F" w:rsidR="009A7EF6" w:rsidRPr="000833CF" w:rsidRDefault="009A7EF6" w:rsidP="006A61A2">
      <w:pPr>
        <w:pStyle w:val="PargrafodaLista"/>
        <w:numPr>
          <w:ilvl w:val="1"/>
          <w:numId w:val="6"/>
        </w:numPr>
        <w:tabs>
          <w:tab w:val="left" w:pos="1812"/>
        </w:tabs>
        <w:spacing w:before="120" w:line="300" w:lineRule="exact"/>
        <w:rPr>
          <w:rFonts w:ascii="Garamond" w:hAnsi="Garamond"/>
          <w:lang w:val="en-US"/>
        </w:rPr>
      </w:pPr>
      <w:bookmarkStart w:id="88" w:name="_Ref76479630"/>
      <w:r w:rsidRPr="0023514B">
        <w:rPr>
          <w:lang w:val="en-US" w:bidi="en-US"/>
        </w:rPr>
        <w:t>In the performance bond and bank guarantee modalities, the surety instruments must have:</w:t>
      </w:r>
      <w:bookmarkEnd w:id="88"/>
    </w:p>
    <w:p w14:paraId="77826737" w14:textId="1E70E9C4" w:rsidR="009A7EF6" w:rsidRPr="000833CF" w:rsidRDefault="009A7EF6" w:rsidP="000501E8">
      <w:pPr>
        <w:pStyle w:val="PargrafodaLista"/>
        <w:numPr>
          <w:ilvl w:val="2"/>
          <w:numId w:val="6"/>
        </w:numPr>
        <w:tabs>
          <w:tab w:val="left" w:pos="2664"/>
        </w:tabs>
        <w:spacing w:before="120" w:line="300" w:lineRule="exact"/>
        <w:ind w:left="1647" w:hanging="853"/>
        <w:rPr>
          <w:rFonts w:ascii="Garamond" w:hAnsi="Garamond"/>
          <w:lang w:val="en-US"/>
        </w:rPr>
      </w:pPr>
      <w:r w:rsidRPr="0023514B">
        <w:rPr>
          <w:lang w:val="en-US" w:bidi="en-US"/>
        </w:rPr>
        <w:t>their value expressed in Brazilian reais (BRL); and</w:t>
      </w:r>
    </w:p>
    <w:p w14:paraId="4F8AF52F" w14:textId="5F75A42B" w:rsidR="009A7EF6" w:rsidRPr="000833CF" w:rsidRDefault="009A7EF6" w:rsidP="000501E8">
      <w:pPr>
        <w:pStyle w:val="PargrafodaLista"/>
        <w:numPr>
          <w:ilvl w:val="2"/>
          <w:numId w:val="6"/>
        </w:numPr>
        <w:tabs>
          <w:tab w:val="left" w:pos="2664"/>
        </w:tabs>
        <w:spacing w:before="120" w:line="300" w:lineRule="exact"/>
        <w:ind w:firstLine="21"/>
        <w:rPr>
          <w:rFonts w:ascii="Garamond" w:hAnsi="Garamond"/>
          <w:lang w:val="en-US"/>
        </w:rPr>
      </w:pPr>
      <w:r w:rsidRPr="0023514B">
        <w:rPr>
          <w:lang w:val="en-US" w:bidi="en-US"/>
        </w:rPr>
        <w:t>signature of the administrators of the issuing company (which may be a signature with digital certification, in the case of a policy issued in this manner), with proof of the respective representation powers.</w:t>
      </w:r>
    </w:p>
    <w:p w14:paraId="4EBF2FBA" w14:textId="06DFCBF0" w:rsidR="00AD30A4" w:rsidRPr="000833CF" w:rsidRDefault="00B02CF2" w:rsidP="006A61A2">
      <w:pPr>
        <w:pStyle w:val="PargrafodaLista"/>
        <w:numPr>
          <w:ilvl w:val="1"/>
          <w:numId w:val="6"/>
        </w:numPr>
        <w:tabs>
          <w:tab w:val="left" w:pos="1812"/>
        </w:tabs>
        <w:spacing w:before="120" w:line="300" w:lineRule="exact"/>
        <w:rPr>
          <w:rFonts w:ascii="Garamond" w:hAnsi="Garamond"/>
          <w:lang w:val="en-US"/>
        </w:rPr>
      </w:pPr>
      <w:r w:rsidRPr="0023514B">
        <w:rPr>
          <w:lang w:val="en-US" w:bidi="en-US"/>
        </w:rPr>
        <w:t xml:space="preserve">In the case of the </w:t>
      </w:r>
      <w:r w:rsidRPr="0023514B">
        <w:rPr>
          <w:b/>
          <w:lang w:val="en-US" w:bidi="en-US"/>
        </w:rPr>
        <w:t>Bid Guarantee</w:t>
      </w:r>
      <w:r w:rsidRPr="0023514B">
        <w:rPr>
          <w:lang w:val="en-US" w:bidi="en-US"/>
        </w:rPr>
        <w:t xml:space="preserve"> deposited in the form of a federal government bond:</w:t>
      </w:r>
    </w:p>
    <w:p w14:paraId="11DBAAE9" w14:textId="50645A6C" w:rsidR="00AD30A4" w:rsidRPr="000833CF" w:rsidRDefault="004D411A" w:rsidP="000501E8">
      <w:pPr>
        <w:pStyle w:val="PargrafodaLista"/>
        <w:numPr>
          <w:ilvl w:val="2"/>
          <w:numId w:val="6"/>
        </w:numPr>
        <w:tabs>
          <w:tab w:val="left" w:pos="2664"/>
        </w:tabs>
        <w:spacing w:before="120" w:line="300" w:lineRule="exact"/>
        <w:ind w:firstLine="21"/>
        <w:rPr>
          <w:rFonts w:ascii="Garamond" w:hAnsi="Garamond"/>
          <w:lang w:val="en-US"/>
        </w:rPr>
      </w:pPr>
      <w:r w:rsidRPr="0023514B">
        <w:rPr>
          <w:lang w:val="en-US" w:bidi="en-US"/>
        </w:rPr>
        <w:t xml:space="preserve">the </w:t>
      </w:r>
      <w:r w:rsidRPr="0023514B">
        <w:rPr>
          <w:b/>
          <w:lang w:val="en-US" w:bidi="en-US"/>
        </w:rPr>
        <w:t>Bidder(s)</w:t>
      </w:r>
      <w:r w:rsidRPr="0023514B">
        <w:rPr>
          <w:lang w:val="en-US" w:bidi="en-US"/>
        </w:rPr>
        <w:t xml:space="preserve"> holder(s) of their own portfolio of federal government securities must provide the </w:t>
      </w:r>
      <w:r w:rsidRPr="0023514B">
        <w:rPr>
          <w:b/>
          <w:lang w:val="en-US" w:bidi="en-US"/>
        </w:rPr>
        <w:t>Bid Guarantee</w:t>
      </w:r>
      <w:r w:rsidRPr="0023514B">
        <w:rPr>
          <w:lang w:val="en-US" w:bidi="en-US"/>
        </w:rPr>
        <w:t xml:space="preserve"> by transferring these securities in the Special System for Settlement and Custody (SELIC), to the account maintained by </w:t>
      </w:r>
      <w:r w:rsidRPr="0023514B">
        <w:rPr>
          <w:b/>
          <w:lang w:val="en-US" w:bidi="en-US"/>
        </w:rPr>
        <w:t>B3</w:t>
      </w:r>
      <w:r w:rsidRPr="0023514B">
        <w:rPr>
          <w:lang w:val="en-US" w:bidi="en-US"/>
        </w:rPr>
        <w:t xml:space="preserve"> in the system.</w:t>
      </w:r>
    </w:p>
    <w:p w14:paraId="169B221D" w14:textId="64D1E59C" w:rsidR="00AD30A4" w:rsidRPr="000833CF" w:rsidRDefault="00B02CF2" w:rsidP="000501E8">
      <w:pPr>
        <w:pStyle w:val="PargrafodaLista"/>
        <w:numPr>
          <w:ilvl w:val="2"/>
          <w:numId w:val="6"/>
        </w:numPr>
        <w:tabs>
          <w:tab w:val="left" w:pos="2664"/>
        </w:tabs>
        <w:spacing w:before="120" w:line="300" w:lineRule="exact"/>
        <w:ind w:firstLine="21"/>
        <w:rPr>
          <w:rFonts w:ascii="Garamond" w:hAnsi="Garamond"/>
          <w:lang w:val="en-US"/>
        </w:rPr>
      </w:pPr>
      <w:r w:rsidRPr="0023514B">
        <w:rPr>
          <w:lang w:val="en-US" w:bidi="en-US"/>
        </w:rPr>
        <w:t xml:space="preserve">Public bonds will be appraised daily at their economic value, as defined by the Ministry of Economy and determined by </w:t>
      </w:r>
      <w:r w:rsidRPr="0023514B">
        <w:rPr>
          <w:b/>
          <w:lang w:val="en-US" w:bidi="en-US"/>
        </w:rPr>
        <w:t>B3.</w:t>
      </w:r>
    </w:p>
    <w:p w14:paraId="468EB36A" w14:textId="69F2259F" w:rsidR="00AD30A4" w:rsidRPr="000833CF" w:rsidRDefault="009A7EF6" w:rsidP="000501E8">
      <w:pPr>
        <w:pStyle w:val="PargrafodaLista"/>
        <w:numPr>
          <w:ilvl w:val="2"/>
          <w:numId w:val="6"/>
        </w:numPr>
        <w:tabs>
          <w:tab w:val="left" w:pos="2664"/>
        </w:tabs>
        <w:spacing w:before="120" w:line="300" w:lineRule="exact"/>
        <w:ind w:firstLine="21"/>
        <w:rPr>
          <w:rFonts w:ascii="Garamond" w:hAnsi="Garamond"/>
          <w:lang w:val="en-US"/>
        </w:rPr>
      </w:pPr>
      <w:r w:rsidRPr="0023514B">
        <w:rPr>
          <w:lang w:val="en-US" w:bidi="en-US"/>
        </w:rPr>
        <w:t>only the following federal government securities will be accepted: National Treasury Bills – LTN, Financial Treasury Bills – LFT, National Treasury Notes – series C – NTN -C, National Treasury Notes Series B (NTN-B), National Treasury Notes Series B Principal (NTN-B Principal) or National Treasury Notes – series F – NTN-F.</w:t>
      </w:r>
    </w:p>
    <w:p w14:paraId="2D3D00EA" w14:textId="1FEBCEDE"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b/>
          <w:lang w:val="en-US" w:bidi="en-US"/>
        </w:rPr>
        <w:t>B3</w:t>
      </w:r>
      <w:r w:rsidRPr="0023514B">
        <w:rPr>
          <w:lang w:val="en-US" w:bidi="en-US"/>
        </w:rPr>
        <w:t xml:space="preserve"> will analyze the regularity and effectiveness of the </w:t>
      </w:r>
      <w:r w:rsidRPr="0023514B">
        <w:rPr>
          <w:b/>
          <w:lang w:val="en-US" w:bidi="en-US"/>
        </w:rPr>
        <w:t>Bid Guarantees</w:t>
      </w:r>
      <w:r w:rsidRPr="0023514B">
        <w:rPr>
          <w:lang w:val="en-US" w:bidi="en-US"/>
        </w:rPr>
        <w:t xml:space="preserve"> submitted, informing the </w:t>
      </w:r>
      <w:r w:rsidRPr="0023514B">
        <w:rPr>
          <w:b/>
          <w:lang w:val="en-US" w:bidi="en-US"/>
        </w:rPr>
        <w:t>Bid Committee</w:t>
      </w:r>
      <w:r w:rsidRPr="0023514B">
        <w:rPr>
          <w:lang w:val="en-US" w:bidi="en-US"/>
        </w:rPr>
        <w:t xml:space="preserve"> of the result of such evaluation. The </w:t>
      </w:r>
      <w:r w:rsidRPr="0023514B">
        <w:rPr>
          <w:b/>
          <w:lang w:val="en-US" w:bidi="en-US"/>
        </w:rPr>
        <w:t>Bid Committee</w:t>
      </w:r>
      <w:r w:rsidRPr="0023514B">
        <w:rPr>
          <w:lang w:val="en-US" w:bidi="en-US"/>
        </w:rPr>
        <w:t xml:space="preserve"> will be responsible for the final decision on the acceptance of the </w:t>
      </w:r>
      <w:r w:rsidRPr="0023514B">
        <w:rPr>
          <w:b/>
          <w:lang w:val="en-US" w:bidi="en-US"/>
        </w:rPr>
        <w:t>Bid Guarantees</w:t>
      </w:r>
      <w:r w:rsidRPr="0023514B">
        <w:rPr>
          <w:lang w:val="en-US" w:bidi="en-US"/>
        </w:rPr>
        <w:t xml:space="preserve"> submitted.</w:t>
      </w:r>
    </w:p>
    <w:p w14:paraId="7A2E6E47" w14:textId="7E40A914" w:rsidR="009A7EF6" w:rsidRPr="000833CF" w:rsidRDefault="009A7EF6"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Bid Guarantee</w:t>
      </w:r>
      <w:r w:rsidRPr="0023514B">
        <w:rPr>
          <w:lang w:val="en-US" w:bidi="en-US"/>
        </w:rPr>
        <w:t xml:space="preserve"> can be returned 15 (fifteen) days after the signature of the </w:t>
      </w:r>
      <w:r w:rsidRPr="0023514B">
        <w:rPr>
          <w:b/>
          <w:lang w:val="en-US" w:bidi="en-US"/>
        </w:rPr>
        <w:t>Concession Agreement</w:t>
      </w:r>
      <w:r w:rsidRPr="0023514B">
        <w:rPr>
          <w:lang w:val="en-US" w:bidi="en-US"/>
        </w:rPr>
        <w:t xml:space="preserve"> or 15 (fifteen) days after the publication of the decision informing the failure of the </w:t>
      </w:r>
      <w:r w:rsidRPr="0023514B">
        <w:rPr>
          <w:b/>
          <w:lang w:val="en-US" w:bidi="en-US"/>
        </w:rPr>
        <w:t>Auction</w:t>
      </w:r>
      <w:r w:rsidRPr="0023514B">
        <w:rPr>
          <w:lang w:val="en-US" w:bidi="en-US"/>
        </w:rPr>
        <w:t>, if applicable.</w:t>
      </w:r>
    </w:p>
    <w:p w14:paraId="256761D1" w14:textId="296DDE5B"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bookmarkStart w:id="89" w:name="_Ref72157896"/>
      <w:r w:rsidRPr="0023514B">
        <w:rPr>
          <w:lang w:val="en-US" w:bidi="en-US"/>
        </w:rPr>
        <w:t xml:space="preserve">The </w:t>
      </w:r>
      <w:r w:rsidRPr="0023514B">
        <w:rPr>
          <w:b/>
          <w:lang w:val="en-US" w:bidi="en-US"/>
        </w:rPr>
        <w:t>Bid Guarantees</w:t>
      </w:r>
      <w:r w:rsidRPr="0023514B">
        <w:rPr>
          <w:lang w:val="en-US" w:bidi="en-US"/>
        </w:rPr>
        <w:t xml:space="preserve"> presented in favor of the </w:t>
      </w:r>
      <w:r w:rsidRPr="0023514B">
        <w:rPr>
          <w:b/>
          <w:lang w:val="en-US" w:bidi="en-US"/>
        </w:rPr>
        <w:t>BNDES</w:t>
      </w:r>
      <w:r w:rsidRPr="0023514B">
        <w:rPr>
          <w:lang w:val="en-US" w:bidi="en-US"/>
        </w:rPr>
        <w:t xml:space="preserve"> may be executed, after a previous adversarial procedure in an administrative proceeding, without prejudice to the other sanctions provided for in </w:t>
      </w:r>
      <w:r w:rsidR="003D22F5" w:rsidRPr="0023514B">
        <w:rPr>
          <w:highlight w:val="green"/>
          <w:lang w:val="en-US" w:bidi="en-US"/>
        </w:rPr>
        <w:fldChar w:fldCharType="begin"/>
      </w:r>
      <w:r w:rsidR="003D22F5" w:rsidRPr="0023514B">
        <w:rPr>
          <w:highlight w:val="green"/>
          <w:lang w:val="en-US" w:bidi="en-US"/>
        </w:rPr>
        <w:instrText xml:space="preserve"> REF _Ref72165937 \h  \* MERGEFORMAT </w:instrText>
      </w:r>
      <w:r w:rsidR="003D22F5" w:rsidRPr="0023514B">
        <w:rPr>
          <w:highlight w:val="green"/>
          <w:lang w:val="en-US" w:bidi="en-US"/>
        </w:rPr>
      </w:r>
      <w:r w:rsidR="003D22F5" w:rsidRPr="0023514B">
        <w:rPr>
          <w:highlight w:val="green"/>
          <w:lang w:val="en-US" w:bidi="en-US"/>
        </w:rPr>
        <w:fldChar w:fldCharType="separate"/>
      </w:r>
      <w:r w:rsidR="000833CF">
        <w:rPr>
          <w:highlight w:val="green"/>
          <w:lang w:val="en-US" w:bidi="en-US"/>
        </w:rPr>
        <w:t>Chapter</w:t>
      </w:r>
      <w:r w:rsidR="003D22F5" w:rsidRPr="0023514B">
        <w:rPr>
          <w:highlight w:val="green"/>
          <w:lang w:val="en-US" w:bidi="en-US"/>
        </w:rPr>
        <w:t xml:space="preserve"> </w:t>
      </w:r>
      <w:r w:rsidR="00DF7FA6" w:rsidRPr="0023514B">
        <w:rPr>
          <w:highlight w:val="green"/>
          <w:lang w:val="en-US" w:bidi="en-US"/>
        </w:rPr>
        <w:t>VIII</w:t>
      </w:r>
      <w:r w:rsidR="003D22F5" w:rsidRPr="0023514B">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 xml:space="preserve"> and in the applicable legislation, in the following cases:</w:t>
      </w:r>
      <w:bookmarkEnd w:id="89"/>
    </w:p>
    <w:p w14:paraId="16C7CB3E" w14:textId="71C68EC4"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full or partial default, by the </w:t>
      </w:r>
      <w:r w:rsidRPr="0023514B">
        <w:rPr>
          <w:b/>
          <w:lang w:val="en-US" w:bidi="en-US"/>
        </w:rPr>
        <w:t>Bidders</w:t>
      </w:r>
      <w:r w:rsidRPr="0023514B">
        <w:rPr>
          <w:lang w:val="en-US" w:bidi="en-US"/>
        </w:rPr>
        <w:t xml:space="preserve">, on the obligations undertaken by them by reason of their participation in the </w:t>
      </w:r>
      <w:r w:rsidRPr="0023514B">
        <w:rPr>
          <w:b/>
          <w:lang w:val="en-US" w:bidi="en-US"/>
        </w:rPr>
        <w:t>Auction</w:t>
      </w:r>
      <w:r w:rsidRPr="0023514B">
        <w:rPr>
          <w:lang w:val="en-US" w:bidi="en-US"/>
        </w:rPr>
        <w:t>;</w:t>
      </w:r>
    </w:p>
    <w:p w14:paraId="0FDFEAA4" w14:textId="5C3DE739"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submission, by the </w:t>
      </w:r>
      <w:r w:rsidRPr="0023514B">
        <w:rPr>
          <w:b/>
          <w:lang w:val="en-US" w:bidi="en-US"/>
        </w:rPr>
        <w:t>Bidder</w:t>
      </w:r>
      <w:r w:rsidRPr="0023514B">
        <w:rPr>
          <w:lang w:val="en-US" w:bidi="en-US"/>
        </w:rPr>
        <w:t xml:space="preserve">, of documents that do not comply with the provisions of this </w:t>
      </w:r>
      <w:r w:rsidRPr="0023514B">
        <w:rPr>
          <w:b/>
          <w:lang w:val="en-US" w:bidi="en-US"/>
        </w:rPr>
        <w:t>Public Notice</w:t>
      </w:r>
      <w:r w:rsidRPr="0023514B">
        <w:rPr>
          <w:lang w:val="en-US" w:bidi="en-US"/>
        </w:rPr>
        <w:t>;</w:t>
      </w:r>
    </w:p>
    <w:p w14:paraId="4A22C67B" w14:textId="281EC6E1" w:rsidR="00951062" w:rsidRPr="000833CF" w:rsidRDefault="00951062" w:rsidP="00951062">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absence of submission of an </w:t>
      </w:r>
      <w:r w:rsidRPr="0023514B">
        <w:rPr>
          <w:b/>
          <w:lang w:val="en-US" w:bidi="en-US"/>
        </w:rPr>
        <w:t>Economic Proposal</w:t>
      </w:r>
      <w:r w:rsidRPr="0023514B">
        <w:rPr>
          <w:lang w:val="en-US" w:bidi="en-US"/>
        </w:rPr>
        <w:t>;</w:t>
      </w:r>
    </w:p>
    <w:p w14:paraId="5ACBC5BE" w14:textId="18A3C47D"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absence of proposal ratification by the </w:t>
      </w:r>
      <w:r w:rsidRPr="0023514B">
        <w:rPr>
          <w:b/>
          <w:lang w:val="en-US" w:bidi="en-US"/>
        </w:rPr>
        <w:t>Bidder</w:t>
      </w:r>
      <w:r w:rsidRPr="0023514B">
        <w:rPr>
          <w:lang w:val="en-US" w:bidi="en-US"/>
        </w:rPr>
        <w:t>, as the case may be;</w:t>
      </w:r>
    </w:p>
    <w:p w14:paraId="523B5667" w14:textId="0A3000BD" w:rsidR="00AD30A4" w:rsidRPr="000833CF" w:rsidRDefault="00B02CF2" w:rsidP="000501E8">
      <w:pPr>
        <w:pStyle w:val="PargrafodaLista"/>
        <w:numPr>
          <w:ilvl w:val="2"/>
          <w:numId w:val="6"/>
        </w:numPr>
        <w:tabs>
          <w:tab w:val="left" w:pos="2127"/>
        </w:tabs>
        <w:spacing w:before="120" w:line="300" w:lineRule="exact"/>
        <w:ind w:left="827" w:hanging="33"/>
        <w:rPr>
          <w:rFonts w:ascii="Garamond" w:hAnsi="Garamond"/>
          <w:lang w:val="en-US"/>
        </w:rPr>
      </w:pPr>
      <w:r w:rsidRPr="0023514B">
        <w:rPr>
          <w:lang w:val="en-US" w:bidi="en-US"/>
        </w:rPr>
        <w:t xml:space="preserve">withdrawal of the </w:t>
      </w:r>
      <w:r w:rsidRPr="0023514B">
        <w:rPr>
          <w:b/>
          <w:lang w:val="en-US" w:bidi="en-US"/>
        </w:rPr>
        <w:t>Economic Proposal</w:t>
      </w:r>
      <w:r w:rsidRPr="0023514B">
        <w:rPr>
          <w:lang w:val="en-US" w:bidi="en-US"/>
        </w:rPr>
        <w:t xml:space="preserve">, by the </w:t>
      </w:r>
      <w:r w:rsidRPr="0023514B">
        <w:rPr>
          <w:b/>
          <w:lang w:val="en-US" w:bidi="en-US"/>
        </w:rPr>
        <w:t>Bidder</w:t>
      </w:r>
      <w:r w:rsidRPr="0023514B">
        <w:rPr>
          <w:lang w:val="en-US" w:bidi="en-US"/>
        </w:rPr>
        <w:t>, within the validity period;</w:t>
      </w:r>
    </w:p>
    <w:p w14:paraId="6DE2EC98" w14:textId="1E8DB278"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noncompliance, by the </w:t>
      </w:r>
      <w:r w:rsidRPr="0023514B">
        <w:rPr>
          <w:b/>
          <w:lang w:val="en-US" w:bidi="en-US"/>
        </w:rPr>
        <w:t>Bidder</w:t>
      </w:r>
      <w:r w:rsidRPr="0023514B">
        <w:rPr>
          <w:lang w:val="en-US" w:bidi="en-US"/>
        </w:rPr>
        <w:t xml:space="preserve">, with obligations prior to the </w:t>
      </w:r>
      <w:r w:rsidRPr="0023514B">
        <w:rPr>
          <w:b/>
          <w:lang w:val="en-US" w:bidi="en-US"/>
        </w:rPr>
        <w:t>Auction Settlement</w:t>
      </w:r>
      <w:r w:rsidRPr="0023514B">
        <w:rPr>
          <w:lang w:val="en-US" w:bidi="en-US"/>
        </w:rPr>
        <w:t>;</w:t>
      </w:r>
    </w:p>
    <w:p w14:paraId="0F1EA536" w14:textId="7DBB0889" w:rsidR="00ED2E22"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delay in submitting documents and information to </w:t>
      </w:r>
      <w:r w:rsidRPr="0023514B">
        <w:rPr>
          <w:b/>
          <w:lang w:val="en-US" w:bidi="en-US"/>
        </w:rPr>
        <w:t>CADE</w:t>
      </w:r>
      <w:r w:rsidRPr="0023514B">
        <w:rPr>
          <w:lang w:val="en-US" w:bidi="en-US"/>
        </w:rPr>
        <w:t xml:space="preserve"> and </w:t>
      </w:r>
      <w:r w:rsidRPr="0023514B">
        <w:rPr>
          <w:b/>
          <w:lang w:val="en-US" w:bidi="en-US"/>
        </w:rPr>
        <w:t>ANTAQ</w:t>
      </w:r>
      <w:r w:rsidRPr="0023514B">
        <w:rPr>
          <w:lang w:val="en-US" w:bidi="en-US"/>
        </w:rPr>
        <w:t xml:space="preserve"> as provided for in </w:t>
      </w:r>
      <w:r w:rsidR="007B591F" w:rsidRPr="00B93C33">
        <w:rPr>
          <w:highlight w:val="green"/>
          <w:lang w:val="en-US" w:bidi="en-US"/>
        </w:rPr>
        <w:t xml:space="preserve">items </w:t>
      </w:r>
      <w:r w:rsidR="00B93C33" w:rsidRPr="00B93C33">
        <w:rPr>
          <w:highlight w:val="green"/>
          <w:lang w:val="en-US" w:bidi="en-US"/>
        </w:rPr>
        <w:fldChar w:fldCharType="begin"/>
      </w:r>
      <w:r w:rsidR="00B93C33" w:rsidRPr="00B93C33">
        <w:rPr>
          <w:highlight w:val="green"/>
          <w:lang w:val="en-US" w:bidi="en-US"/>
        </w:rPr>
        <w:instrText xml:space="preserve"> REF _Ref93229913 \r \h </w:instrText>
      </w:r>
      <w:r w:rsidR="00B93C33">
        <w:rPr>
          <w:highlight w:val="green"/>
          <w:lang w:val="en-US" w:bidi="en-US"/>
        </w:rPr>
        <w:instrText xml:space="preserve"> \* MERGEFORMAT </w:instrText>
      </w:r>
      <w:r w:rsidR="00B93C33" w:rsidRPr="00B93C33">
        <w:rPr>
          <w:highlight w:val="green"/>
          <w:lang w:val="en-US" w:bidi="en-US"/>
        </w:rPr>
      </w:r>
      <w:r w:rsidR="00B93C33" w:rsidRPr="00B93C33">
        <w:rPr>
          <w:highlight w:val="green"/>
          <w:lang w:val="en-US" w:bidi="en-US"/>
        </w:rPr>
        <w:fldChar w:fldCharType="separate"/>
      </w:r>
      <w:r w:rsidR="0068084E">
        <w:rPr>
          <w:highlight w:val="green"/>
          <w:lang w:val="en-US" w:bidi="en-US"/>
        </w:rPr>
        <w:t>5.41.1</w:t>
      </w:r>
      <w:r w:rsidR="00B93C33" w:rsidRPr="00B93C33">
        <w:rPr>
          <w:highlight w:val="green"/>
          <w:lang w:val="en-US" w:bidi="en-US"/>
        </w:rPr>
        <w:fldChar w:fldCharType="end"/>
      </w:r>
      <w:r w:rsidR="00B93C33" w:rsidRPr="00B93C33">
        <w:rPr>
          <w:highlight w:val="green"/>
          <w:lang w:val="en-US" w:bidi="en-US"/>
        </w:rPr>
        <w:t xml:space="preserve"> and </w:t>
      </w:r>
      <w:r w:rsidR="00B93C33" w:rsidRPr="00B93C33">
        <w:rPr>
          <w:highlight w:val="green"/>
          <w:lang w:val="en-US" w:bidi="en-US"/>
        </w:rPr>
        <w:fldChar w:fldCharType="begin"/>
      </w:r>
      <w:r w:rsidR="00B93C33" w:rsidRPr="004200F1">
        <w:rPr>
          <w:highlight w:val="green"/>
          <w:lang w:val="en-US" w:bidi="en-US"/>
        </w:rPr>
        <w:instrText xml:space="preserve"> REF _Ref93229928 \r \h </w:instrText>
      </w:r>
      <w:r w:rsidR="00B93C33">
        <w:rPr>
          <w:highlight w:val="green"/>
          <w:lang w:val="en-US" w:bidi="en-US"/>
        </w:rPr>
        <w:instrText xml:space="preserve"> \* MERGEFORMAT </w:instrText>
      </w:r>
      <w:r w:rsidR="00B93C33" w:rsidRPr="00B93C33">
        <w:rPr>
          <w:highlight w:val="green"/>
          <w:lang w:val="en-US" w:bidi="en-US"/>
        </w:rPr>
      </w:r>
      <w:r w:rsidR="00B93C33" w:rsidRPr="00B93C33">
        <w:rPr>
          <w:highlight w:val="green"/>
          <w:lang w:val="en-US" w:bidi="en-US"/>
        </w:rPr>
        <w:fldChar w:fldCharType="separate"/>
      </w:r>
      <w:r w:rsidR="0068084E">
        <w:rPr>
          <w:highlight w:val="green"/>
          <w:lang w:val="en-US" w:bidi="en-US"/>
        </w:rPr>
        <w:t>5.41.2</w:t>
      </w:r>
      <w:r w:rsidR="00B93C33" w:rsidRPr="00B93C33">
        <w:rPr>
          <w:highlight w:val="green"/>
          <w:lang w:val="en-US" w:bidi="en-US"/>
        </w:rPr>
        <w:fldChar w:fldCharType="end"/>
      </w:r>
      <w:r w:rsidRPr="0023514B">
        <w:rPr>
          <w:lang w:val="en-US" w:bidi="en-US"/>
        </w:rPr>
        <w:t>, respectively;</w:t>
      </w:r>
    </w:p>
    <w:p w14:paraId="359B87B1" w14:textId="32ECF09D"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delay in proving the effective constitution of the </w:t>
      </w:r>
      <w:r w:rsidRPr="0023514B">
        <w:rPr>
          <w:b/>
          <w:lang w:val="en-US" w:bidi="en-US"/>
        </w:rPr>
        <w:t>Consortium</w:t>
      </w:r>
      <w:r w:rsidRPr="0023514B">
        <w:rPr>
          <w:lang w:val="en-US" w:bidi="en-US"/>
        </w:rPr>
        <w:t>, if this is the case;</w:t>
      </w:r>
    </w:p>
    <w:p w14:paraId="46C07556" w14:textId="54820E34" w:rsidR="00E0648A" w:rsidRPr="000833CF" w:rsidRDefault="00E0648A"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non-approval by </w:t>
      </w:r>
      <w:r w:rsidRPr="0023514B">
        <w:rPr>
          <w:b/>
          <w:lang w:val="en-US" w:bidi="en-US"/>
        </w:rPr>
        <w:t>CADE</w:t>
      </w:r>
      <w:r w:rsidRPr="0023514B">
        <w:rPr>
          <w:lang w:val="en-US" w:bidi="en-US"/>
        </w:rPr>
        <w:t xml:space="preserve"> and/or </w:t>
      </w:r>
      <w:r w:rsidRPr="0023514B">
        <w:rPr>
          <w:b/>
          <w:lang w:val="en-US" w:bidi="en-US"/>
        </w:rPr>
        <w:t>ANTAQ</w:t>
      </w:r>
      <w:r w:rsidRPr="0023514B">
        <w:rPr>
          <w:lang w:val="en-US" w:bidi="en-US"/>
        </w:rPr>
        <w:t xml:space="preserve">, in the hypotheses of </w:t>
      </w:r>
      <w:r w:rsidR="00B93C33" w:rsidRPr="00B93C33">
        <w:rPr>
          <w:highlight w:val="green"/>
          <w:lang w:val="en-US" w:bidi="en-US"/>
        </w:rPr>
        <w:t xml:space="preserve">items </w:t>
      </w:r>
      <w:r w:rsidR="00B93C33" w:rsidRPr="00B93C33">
        <w:rPr>
          <w:highlight w:val="green"/>
          <w:lang w:val="en-US" w:bidi="en-US"/>
        </w:rPr>
        <w:fldChar w:fldCharType="begin"/>
      </w:r>
      <w:r w:rsidR="00B93C33" w:rsidRPr="00B93C33">
        <w:rPr>
          <w:highlight w:val="green"/>
          <w:lang w:val="en-US" w:bidi="en-US"/>
        </w:rPr>
        <w:instrText xml:space="preserve"> REF _Ref93229913 \r \h </w:instrText>
      </w:r>
      <w:r w:rsidR="00B93C33">
        <w:rPr>
          <w:highlight w:val="green"/>
          <w:lang w:val="en-US" w:bidi="en-US"/>
        </w:rPr>
        <w:instrText xml:space="preserve"> \* MERGEFORMAT </w:instrText>
      </w:r>
      <w:r w:rsidR="00B93C33" w:rsidRPr="00B93C33">
        <w:rPr>
          <w:highlight w:val="green"/>
          <w:lang w:val="en-US" w:bidi="en-US"/>
        </w:rPr>
      </w:r>
      <w:r w:rsidR="00B93C33" w:rsidRPr="00B93C33">
        <w:rPr>
          <w:highlight w:val="green"/>
          <w:lang w:val="en-US" w:bidi="en-US"/>
        </w:rPr>
        <w:fldChar w:fldCharType="separate"/>
      </w:r>
      <w:r w:rsidR="00B93C33" w:rsidRPr="00B93C33">
        <w:rPr>
          <w:highlight w:val="green"/>
          <w:lang w:val="en-US" w:bidi="en-US"/>
        </w:rPr>
        <w:t>5.41.1</w:t>
      </w:r>
      <w:r w:rsidR="00B93C33" w:rsidRPr="00B93C33">
        <w:rPr>
          <w:highlight w:val="green"/>
          <w:lang w:val="en-US" w:bidi="en-US"/>
        </w:rPr>
        <w:fldChar w:fldCharType="end"/>
      </w:r>
      <w:r w:rsidR="00B93C33" w:rsidRPr="00B93C33">
        <w:rPr>
          <w:highlight w:val="green"/>
          <w:lang w:val="en-US" w:bidi="en-US"/>
        </w:rPr>
        <w:t xml:space="preserve"> and </w:t>
      </w:r>
      <w:r w:rsidR="00B93C33" w:rsidRPr="00B93C33">
        <w:rPr>
          <w:highlight w:val="green"/>
          <w:lang w:val="en-US" w:bidi="en-US"/>
        </w:rPr>
        <w:fldChar w:fldCharType="begin"/>
      </w:r>
      <w:r w:rsidR="00B93C33" w:rsidRPr="00A42CF1">
        <w:rPr>
          <w:highlight w:val="green"/>
          <w:lang w:val="en-US" w:bidi="en-US"/>
        </w:rPr>
        <w:instrText xml:space="preserve"> REF _Ref93229928 \r \h </w:instrText>
      </w:r>
      <w:r w:rsidR="00B93C33">
        <w:rPr>
          <w:highlight w:val="green"/>
          <w:lang w:val="en-US" w:bidi="en-US"/>
        </w:rPr>
        <w:instrText xml:space="preserve"> \* MERGEFORMAT </w:instrText>
      </w:r>
      <w:r w:rsidR="00B93C33" w:rsidRPr="00B93C33">
        <w:rPr>
          <w:highlight w:val="green"/>
          <w:lang w:val="en-US" w:bidi="en-US"/>
        </w:rPr>
      </w:r>
      <w:r w:rsidR="00B93C33" w:rsidRPr="00B93C33">
        <w:rPr>
          <w:highlight w:val="green"/>
          <w:lang w:val="en-US" w:bidi="en-US"/>
        </w:rPr>
        <w:fldChar w:fldCharType="separate"/>
      </w:r>
      <w:r w:rsidR="00B93C33" w:rsidRPr="00A42CF1">
        <w:rPr>
          <w:highlight w:val="green"/>
          <w:lang w:val="en-US" w:bidi="en-US"/>
        </w:rPr>
        <w:t>5.41.2</w:t>
      </w:r>
      <w:r w:rsidR="00B93C33" w:rsidRPr="00B93C33">
        <w:rPr>
          <w:highlight w:val="green"/>
          <w:lang w:val="en-US" w:bidi="en-US"/>
        </w:rPr>
        <w:fldChar w:fldCharType="end"/>
      </w:r>
      <w:r w:rsidRPr="0023514B">
        <w:rPr>
          <w:lang w:val="en-US" w:bidi="en-US"/>
        </w:rPr>
        <w:t xml:space="preserve">, respectively, if applicable, for reasons attributable to the </w:t>
      </w:r>
      <w:r w:rsidRPr="0023514B">
        <w:rPr>
          <w:b/>
          <w:lang w:val="en-US" w:bidi="en-US"/>
        </w:rPr>
        <w:t>Bidder</w:t>
      </w:r>
      <w:r w:rsidRPr="0023514B">
        <w:rPr>
          <w:lang w:val="en-US" w:bidi="en-US"/>
        </w:rPr>
        <w:t>;</w:t>
      </w:r>
    </w:p>
    <w:p w14:paraId="4AD01CD7" w14:textId="3DDDBF6B" w:rsidR="00E0648A" w:rsidRPr="000833CF" w:rsidRDefault="00E0648A"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refusal of the </w:t>
      </w:r>
      <w:r w:rsidRPr="0023514B">
        <w:rPr>
          <w:b/>
          <w:lang w:val="en-US" w:bidi="en-US"/>
        </w:rPr>
        <w:t>Winning Bidder</w:t>
      </w:r>
      <w:r w:rsidRPr="0023514B">
        <w:rPr>
          <w:lang w:val="en-US" w:bidi="en-US"/>
        </w:rPr>
        <w:t xml:space="preserve"> to execute the respective </w:t>
      </w:r>
      <w:r w:rsidRPr="0023514B">
        <w:rPr>
          <w:b/>
          <w:lang w:val="en-US" w:bidi="en-US"/>
        </w:rPr>
        <w:t>Concession Agreement</w:t>
      </w:r>
      <w:r w:rsidRPr="0023514B">
        <w:rPr>
          <w:lang w:val="en-US" w:bidi="en-US"/>
        </w:rPr>
        <w:t xml:space="preserve">, </w:t>
      </w:r>
      <w:r w:rsidRPr="0023514B">
        <w:rPr>
          <w:b/>
          <w:lang w:val="en-US" w:bidi="en-US"/>
        </w:rPr>
        <w:t>Purchase and Sale Agreement for Shares of SPA</w:t>
      </w:r>
      <w:r w:rsidRPr="0023514B">
        <w:rPr>
          <w:lang w:val="en-US" w:bidi="en-US"/>
        </w:rPr>
        <w:t xml:space="preserve"> and/or </w:t>
      </w:r>
      <w:r w:rsidRPr="0023514B">
        <w:rPr>
          <w:b/>
          <w:lang w:val="en-US" w:bidi="en-US"/>
        </w:rPr>
        <w:t>SPA Minority Shareholder Purchase and Sale Agreement</w:t>
      </w:r>
      <w:r w:rsidRPr="0023514B">
        <w:rPr>
          <w:lang w:val="en-US" w:bidi="en-US"/>
        </w:rPr>
        <w:t>;</w:t>
      </w:r>
    </w:p>
    <w:p w14:paraId="3E174720" w14:textId="39E26366" w:rsidR="00E0648A" w:rsidRPr="000833CF" w:rsidRDefault="00E0648A"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failure to perform, due to a fact attributable to the </w:t>
      </w:r>
      <w:r w:rsidRPr="0023514B">
        <w:rPr>
          <w:b/>
          <w:lang w:val="en-US" w:bidi="en-US"/>
        </w:rPr>
        <w:t>Winning Bidder</w:t>
      </w:r>
      <w:r w:rsidRPr="0023514B">
        <w:rPr>
          <w:lang w:val="en-US" w:bidi="en-US"/>
        </w:rPr>
        <w:t xml:space="preserve">, the acts necessary for the effective and timely transfer of the </w:t>
      </w:r>
      <w:r w:rsidRPr="0023514B">
        <w:rPr>
          <w:b/>
          <w:lang w:val="en-US" w:bidi="en-US"/>
        </w:rPr>
        <w:t>Shares</w:t>
      </w:r>
      <w:r w:rsidRPr="0023514B">
        <w:rPr>
          <w:lang w:val="en-US" w:bidi="en-US"/>
        </w:rPr>
        <w:t>;</w:t>
      </w:r>
    </w:p>
    <w:p w14:paraId="1EC7047D" w14:textId="0F15D8B1"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refusal of the </w:t>
      </w:r>
      <w:r w:rsidRPr="0023514B">
        <w:rPr>
          <w:b/>
          <w:lang w:val="en-US" w:bidi="en-US"/>
        </w:rPr>
        <w:t>Winning Bidder</w:t>
      </w:r>
      <w:r w:rsidRPr="0023514B">
        <w:rPr>
          <w:lang w:val="en-US" w:bidi="en-US"/>
        </w:rPr>
        <w:t xml:space="preserve"> to carry out the mandatory capital increase so that </w:t>
      </w:r>
      <w:r w:rsidRPr="0023514B">
        <w:rPr>
          <w:b/>
          <w:lang w:val="en-US" w:bidi="en-US"/>
        </w:rPr>
        <w:t>SPA</w:t>
      </w:r>
      <w:r w:rsidRPr="0023514B">
        <w:rPr>
          <w:lang w:val="en-US" w:bidi="en-US"/>
        </w:rPr>
        <w:t xml:space="preserve"> can pay the </w:t>
      </w:r>
      <w:r w:rsidRPr="0023514B">
        <w:rPr>
          <w:b/>
          <w:lang w:val="en-US" w:bidi="en-US"/>
        </w:rPr>
        <w:t>Concession Bonus</w:t>
      </w:r>
      <w:r w:rsidRPr="0023514B">
        <w:rPr>
          <w:lang w:val="en-US" w:bidi="en-US"/>
        </w:rPr>
        <w:t>, as the case may be;</w:t>
      </w:r>
    </w:p>
    <w:p w14:paraId="3817C29D" w14:textId="05258D43"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refusal of </w:t>
      </w:r>
      <w:r w:rsidRPr="0023514B">
        <w:rPr>
          <w:b/>
          <w:lang w:val="en-US" w:bidi="en-US"/>
        </w:rPr>
        <w:t>SPA</w:t>
      </w:r>
      <w:r w:rsidRPr="0023514B">
        <w:rPr>
          <w:lang w:val="en-US" w:bidi="en-US"/>
        </w:rPr>
        <w:t xml:space="preserve">, after the execution of the </w:t>
      </w:r>
      <w:r w:rsidRPr="0023514B">
        <w:rPr>
          <w:b/>
          <w:lang w:val="en-US" w:bidi="en-US"/>
        </w:rPr>
        <w:t>Purchase and Sale Agreement for Shares of SPA</w:t>
      </w:r>
      <w:r w:rsidRPr="0023514B">
        <w:rPr>
          <w:lang w:val="en-US" w:bidi="en-US"/>
        </w:rPr>
        <w:t xml:space="preserve">, to pay the </w:t>
      </w:r>
      <w:r w:rsidRPr="0023514B">
        <w:rPr>
          <w:b/>
          <w:lang w:val="en-US" w:bidi="en-US"/>
        </w:rPr>
        <w:t>Concession Bonus</w:t>
      </w:r>
      <w:r w:rsidRPr="0023514B">
        <w:rPr>
          <w:lang w:val="en-US" w:bidi="en-US"/>
        </w:rPr>
        <w:t xml:space="preserve"> by the deadline determined in the </w:t>
      </w:r>
      <w:r w:rsidRPr="0023514B">
        <w:rPr>
          <w:b/>
          <w:lang w:val="en-US" w:bidi="en-US"/>
        </w:rPr>
        <w:t>Concession Agreement</w:t>
      </w:r>
      <w:r w:rsidRPr="0023514B">
        <w:rPr>
          <w:lang w:val="en-US" w:bidi="en-US"/>
        </w:rPr>
        <w:t>;</w:t>
      </w:r>
    </w:p>
    <w:p w14:paraId="0C6C63B7" w14:textId="0CA9019C" w:rsidR="000C6768" w:rsidRPr="000833CF" w:rsidRDefault="000C6768"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refusal to make full and timely payment of the amounts provided for in this </w:t>
      </w:r>
      <w:r w:rsidRPr="0023514B">
        <w:rPr>
          <w:b/>
          <w:lang w:val="en-US" w:bidi="en-US"/>
        </w:rPr>
        <w:t>Public Notice</w:t>
      </w:r>
      <w:r w:rsidRPr="0023514B">
        <w:rPr>
          <w:lang w:val="en-US" w:bidi="en-US"/>
        </w:rPr>
        <w:t xml:space="preserve"> (even if the refusal is manifested only by a consortium member of the </w:t>
      </w:r>
      <w:r w:rsidRPr="0023514B">
        <w:rPr>
          <w:b/>
          <w:lang w:val="en-US" w:bidi="en-US"/>
        </w:rPr>
        <w:t>Bidding Consortium</w:t>
      </w:r>
      <w:r w:rsidRPr="0023514B">
        <w:rPr>
          <w:lang w:val="en-US" w:bidi="en-US"/>
        </w:rPr>
        <w:t>);</w:t>
      </w:r>
    </w:p>
    <w:p w14:paraId="31894969" w14:textId="09DEDB27" w:rsidR="00AD30A4" w:rsidRPr="000833CF" w:rsidRDefault="00B02CF2" w:rsidP="000501E8">
      <w:pPr>
        <w:pStyle w:val="PargrafodaLista"/>
        <w:numPr>
          <w:ilvl w:val="2"/>
          <w:numId w:val="6"/>
        </w:numPr>
        <w:spacing w:before="120" w:line="300" w:lineRule="exact"/>
        <w:ind w:left="827" w:hanging="33"/>
        <w:rPr>
          <w:rFonts w:ascii="Garamond" w:hAnsi="Garamond"/>
          <w:lang w:val="en-US"/>
        </w:rPr>
      </w:pPr>
      <w:r w:rsidRPr="0023514B">
        <w:rPr>
          <w:lang w:val="en-US" w:bidi="en-US"/>
        </w:rPr>
        <w:t xml:space="preserve">practice of acts intended to defraud the </w:t>
      </w:r>
      <w:r w:rsidRPr="0023514B">
        <w:rPr>
          <w:b/>
          <w:lang w:val="en-US" w:bidi="en-US"/>
        </w:rPr>
        <w:t>Auction</w:t>
      </w:r>
      <w:r w:rsidRPr="0023514B">
        <w:rPr>
          <w:lang w:val="en-US" w:bidi="en-US"/>
        </w:rPr>
        <w:t xml:space="preserve"> or frustrate its objectives;</w:t>
      </w:r>
    </w:p>
    <w:p w14:paraId="6579CB3A" w14:textId="4741343A"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to cover fines, sanctions, compensation of</w:t>
      </w:r>
      <w:r w:rsidRPr="0023514B">
        <w:rPr>
          <w:b/>
          <w:lang w:val="en-US" w:bidi="en-US"/>
        </w:rPr>
        <w:t xml:space="preserve"> B3</w:t>
      </w:r>
      <w:r w:rsidRPr="0023514B">
        <w:rPr>
          <w:lang w:val="en-US" w:bidi="en-US"/>
        </w:rPr>
        <w:t xml:space="preserve"> and indemnities that may be due to the </w:t>
      </w:r>
      <w:r w:rsidRPr="0023514B">
        <w:rPr>
          <w:b/>
          <w:lang w:val="en-US" w:bidi="en-US"/>
        </w:rPr>
        <w:t>BNDES</w:t>
      </w:r>
      <w:r w:rsidRPr="0023514B">
        <w:rPr>
          <w:lang w:val="en-US" w:bidi="en-US"/>
        </w:rPr>
        <w:t xml:space="preserve">, without prejudice to any other consequences, as applicable to each case, such as specific execution, application of other sanctions, and/or liability of the </w:t>
      </w:r>
      <w:r w:rsidRPr="0023514B">
        <w:rPr>
          <w:b/>
          <w:lang w:val="en-US" w:bidi="en-US"/>
        </w:rPr>
        <w:t>Bidder(s)</w:t>
      </w:r>
      <w:r w:rsidRPr="0023514B">
        <w:rPr>
          <w:lang w:val="en-US" w:bidi="en-US"/>
        </w:rPr>
        <w:t xml:space="preserve"> for amounts due or indemnifiable that exceed the </w:t>
      </w:r>
      <w:r w:rsidRPr="0023514B">
        <w:rPr>
          <w:b/>
          <w:lang w:val="en-US" w:bidi="en-US"/>
        </w:rPr>
        <w:t>Bid Guarantee</w:t>
      </w:r>
      <w:r w:rsidRPr="0023514B">
        <w:rPr>
          <w:lang w:val="en-US" w:bidi="en-US"/>
        </w:rPr>
        <w:t>; and</w:t>
      </w:r>
    </w:p>
    <w:p w14:paraId="31C77844" w14:textId="5F46B0F0"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refusal to provide clarifications and documents or to comply with the requirements requested by the </w:t>
      </w:r>
      <w:r w:rsidRPr="0023514B">
        <w:rPr>
          <w:b/>
          <w:lang w:val="en-US" w:bidi="en-US"/>
        </w:rPr>
        <w:t>Bid Committee</w:t>
      </w:r>
      <w:r w:rsidRPr="0023514B">
        <w:rPr>
          <w:lang w:val="en-US" w:bidi="en-US"/>
        </w:rPr>
        <w:t xml:space="preserve">, within the time frames determined thereby and in accordance with the provisions of this </w:t>
      </w:r>
      <w:r w:rsidRPr="0023514B">
        <w:rPr>
          <w:b/>
          <w:lang w:val="en-US" w:bidi="en-US"/>
        </w:rPr>
        <w:t>Public Notice</w:t>
      </w:r>
      <w:r w:rsidRPr="0023514B">
        <w:rPr>
          <w:lang w:val="en-US" w:bidi="en-US"/>
        </w:rPr>
        <w:t>.</w:t>
      </w:r>
    </w:p>
    <w:p w14:paraId="3C23A358" w14:textId="77777777" w:rsidR="00AD30A4" w:rsidRPr="0023514B" w:rsidRDefault="00B02CF2" w:rsidP="0094766F">
      <w:pPr>
        <w:pStyle w:val="Ttulo1"/>
        <w:spacing w:before="240" w:line="300" w:lineRule="exact"/>
        <w:ind w:left="113"/>
        <w:rPr>
          <w:rFonts w:ascii="Garamond" w:hAnsi="Garamond"/>
          <w:lang w:val="pt-BR"/>
        </w:rPr>
      </w:pPr>
      <w:bookmarkStart w:id="90" w:name="_TOC_250016"/>
      <w:bookmarkStart w:id="91" w:name="_Ref72157988"/>
      <w:bookmarkStart w:id="92" w:name="_Ref72163254"/>
      <w:bookmarkStart w:id="93" w:name="_Ref72165476"/>
      <w:bookmarkStart w:id="94" w:name="_Toc96433994"/>
      <w:r w:rsidRPr="0023514B">
        <w:rPr>
          <w:lang w:val="en-US" w:bidi="en-US"/>
        </w:rPr>
        <w:t xml:space="preserve">Section V – </w:t>
      </w:r>
      <w:bookmarkEnd w:id="90"/>
      <w:r w:rsidRPr="0023514B">
        <w:rPr>
          <w:lang w:val="en-US" w:bidi="en-US"/>
        </w:rPr>
        <w:t>Qualification</w:t>
      </w:r>
      <w:bookmarkEnd w:id="91"/>
      <w:bookmarkEnd w:id="92"/>
      <w:bookmarkEnd w:id="93"/>
      <w:bookmarkEnd w:id="94"/>
    </w:p>
    <w:p w14:paraId="7679C929" w14:textId="79F3BF1D"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Qualifying Documents</w:t>
      </w:r>
      <w:r w:rsidRPr="0023514B">
        <w:rPr>
          <w:lang w:val="en-US" w:bidi="en-US"/>
        </w:rPr>
        <w:t xml:space="preserve"> will consist of documents that prove legal, fiscal, labor and economic-financial regularity of the </w:t>
      </w:r>
      <w:r w:rsidRPr="0023514B">
        <w:rPr>
          <w:b/>
          <w:lang w:val="en-US" w:bidi="en-US"/>
        </w:rPr>
        <w:t>Bidders</w:t>
      </w:r>
      <w:r w:rsidRPr="0023514B">
        <w:rPr>
          <w:lang w:val="en-US" w:bidi="en-US"/>
        </w:rPr>
        <w:t>.</w:t>
      </w:r>
    </w:p>
    <w:p w14:paraId="2C3C6D36" w14:textId="6D00A991"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Foreign </w:t>
      </w:r>
      <w:r w:rsidRPr="0023514B">
        <w:rPr>
          <w:b/>
          <w:lang w:val="en-US" w:bidi="en-US"/>
        </w:rPr>
        <w:t>Bidders</w:t>
      </w:r>
      <w:r w:rsidRPr="0023514B">
        <w:rPr>
          <w:lang w:val="en-US" w:bidi="en-US"/>
        </w:rPr>
        <w:t xml:space="preserve"> must submit documents equivalent to those required in this </w:t>
      </w:r>
      <w:r w:rsidRPr="0023514B">
        <w:rPr>
          <w:b/>
          <w:lang w:val="en-US" w:bidi="en-US"/>
        </w:rPr>
        <w:t>Public Notice</w:t>
      </w:r>
      <w:r w:rsidRPr="0023514B">
        <w:rPr>
          <w:lang w:val="en-US" w:bidi="en-US"/>
        </w:rPr>
        <w:t xml:space="preserve">, as instructed in </w:t>
      </w:r>
      <w:r w:rsidR="007C362F" w:rsidRPr="0023514B">
        <w:rPr>
          <w:highlight w:val="green"/>
          <w:lang w:val="en-US" w:bidi="en-US"/>
        </w:rPr>
        <w:fldChar w:fldCharType="begin"/>
      </w:r>
      <w:r w:rsidR="007C362F" w:rsidRPr="0023514B">
        <w:rPr>
          <w:highlight w:val="green"/>
          <w:lang w:val="en-US" w:bidi="en-US"/>
        </w:rPr>
        <w:instrText xml:space="preserve"> REF _Ref72156658 \r \h </w:instrText>
      </w:r>
      <w:r w:rsidR="007C362F" w:rsidRPr="0023514B">
        <w:rPr>
          <w:highlight w:val="green"/>
          <w:lang w:val="en-US" w:bidi="en-US"/>
        </w:rPr>
      </w:r>
      <w:r w:rsidR="007C362F" w:rsidRPr="0023514B">
        <w:rPr>
          <w:highlight w:val="green"/>
          <w:lang w:val="en-US" w:bidi="en-US"/>
        </w:rPr>
        <w:fldChar w:fldCharType="separate"/>
      </w:r>
      <w:r w:rsidR="007C362F" w:rsidRPr="0023514B">
        <w:rPr>
          <w:highlight w:val="green"/>
          <w:lang w:val="en-US" w:bidi="en-US"/>
        </w:rPr>
        <w:t>item 1.26</w:t>
      </w:r>
      <w:r w:rsidR="007C362F" w:rsidRPr="0023514B">
        <w:rPr>
          <w:highlight w:val="green"/>
          <w:lang w:val="en-US" w:bidi="en-US"/>
        </w:rPr>
        <w:fldChar w:fldCharType="end"/>
      </w:r>
      <w:r w:rsidRPr="0023514B">
        <w:rPr>
          <w:lang w:val="en-US" w:bidi="en-US"/>
        </w:rPr>
        <w:t xml:space="preserve"> et seq.</w:t>
      </w:r>
    </w:p>
    <w:p w14:paraId="1FD87558" w14:textId="5780029C" w:rsidR="00AD30A4" w:rsidRPr="000833CF" w:rsidRDefault="00B02CF2" w:rsidP="000501E8">
      <w:pPr>
        <w:pStyle w:val="PargrafodaLista"/>
        <w:numPr>
          <w:ilvl w:val="1"/>
          <w:numId w:val="6"/>
        </w:numPr>
        <w:tabs>
          <w:tab w:val="left" w:pos="1814"/>
        </w:tabs>
        <w:spacing w:before="120" w:line="300" w:lineRule="exact"/>
        <w:rPr>
          <w:rFonts w:ascii="Garamond" w:hAnsi="Garamond"/>
          <w:lang w:val="en-US"/>
        </w:rPr>
      </w:pPr>
      <w:r w:rsidRPr="0023514B">
        <w:rPr>
          <w:lang w:val="en-US" w:bidi="en-US"/>
        </w:rPr>
        <w:t xml:space="preserve">If any of the certificates listed in the </w:t>
      </w:r>
      <w:r w:rsidR="007C362F" w:rsidRPr="0023514B">
        <w:rPr>
          <w:highlight w:val="green"/>
          <w:lang w:val="en-US" w:bidi="en-US"/>
        </w:rPr>
        <w:fldChar w:fldCharType="begin"/>
      </w:r>
      <w:r w:rsidR="007C362F" w:rsidRPr="0023514B">
        <w:rPr>
          <w:highlight w:val="green"/>
          <w:lang w:val="en-US" w:bidi="en-US"/>
        </w:rPr>
        <w:instrText xml:space="preserve"> REF _Ref72163254 \h  \* MERGEFORMAT </w:instrText>
      </w:r>
      <w:r w:rsidR="007C362F" w:rsidRPr="0023514B">
        <w:rPr>
          <w:highlight w:val="green"/>
          <w:lang w:val="en-US" w:bidi="en-US"/>
        </w:rPr>
      </w:r>
      <w:r w:rsidR="007C362F" w:rsidRPr="0023514B">
        <w:rPr>
          <w:highlight w:val="green"/>
          <w:lang w:val="en-US" w:bidi="en-US"/>
        </w:rPr>
        <w:fldChar w:fldCharType="separate"/>
      </w:r>
      <w:r w:rsidR="000833CF">
        <w:rPr>
          <w:highlight w:val="green"/>
          <w:lang w:val="en-US" w:bidi="en-US"/>
        </w:rPr>
        <w:t>Chapter</w:t>
      </w:r>
      <w:r w:rsidR="007C362F" w:rsidRPr="0023514B">
        <w:rPr>
          <w:highlight w:val="green"/>
          <w:lang w:val="en-US" w:bidi="en-US"/>
        </w:rPr>
        <w:t xml:space="preserve"> IV, </w:t>
      </w:r>
      <w:r w:rsidR="000833CF">
        <w:rPr>
          <w:highlight w:val="green"/>
          <w:lang w:val="en-US" w:bidi="en-US"/>
        </w:rPr>
        <w:t>Section</w:t>
      </w:r>
      <w:r w:rsidR="007C362F" w:rsidRPr="0023514B">
        <w:rPr>
          <w:highlight w:val="green"/>
          <w:lang w:val="en-US" w:bidi="en-US"/>
        </w:rPr>
        <w:t xml:space="preserve"> V</w:t>
      </w:r>
      <w:r w:rsidR="007C362F" w:rsidRPr="0023514B">
        <w:rPr>
          <w:highlight w:val="green"/>
          <w:lang w:val="en-US" w:bidi="en-US"/>
        </w:rPr>
        <w:fldChar w:fldCharType="end"/>
      </w:r>
      <w:r w:rsidRPr="0023514B">
        <w:rPr>
          <w:lang w:val="en-US" w:bidi="en-US"/>
        </w:rPr>
        <w:t xml:space="preserve"> are positive, and the updated status of the lawsuit is not recorded therein, it shall be accompanied by proof of discharge and/or certificates showing the updated status of the lawsuit or of the administrative procedures evidencing fiscal regularity, with a maximum period of 90 (ninety) days prior to the date of the </w:t>
      </w:r>
      <w:r w:rsidRPr="0023514B">
        <w:rPr>
          <w:b/>
          <w:lang w:val="en-US" w:bidi="en-US"/>
        </w:rPr>
        <w:t>Public Auction Session</w:t>
      </w:r>
      <w:r w:rsidRPr="0023514B">
        <w:rPr>
          <w:lang w:val="en-US" w:bidi="en-US"/>
        </w:rPr>
        <w:t>.</w:t>
      </w:r>
    </w:p>
    <w:p w14:paraId="54A9D09A" w14:textId="77777777" w:rsidR="00AD30A4" w:rsidRPr="0023514B" w:rsidRDefault="00B02CF2" w:rsidP="0094766F">
      <w:pPr>
        <w:pStyle w:val="Ttulo1"/>
        <w:spacing w:before="240" w:line="300" w:lineRule="exact"/>
        <w:ind w:left="113"/>
        <w:rPr>
          <w:rFonts w:ascii="Garamond" w:hAnsi="Garamond"/>
          <w:lang w:val="pt-BR"/>
        </w:rPr>
      </w:pPr>
      <w:bookmarkStart w:id="95" w:name="_TOC_250015"/>
      <w:bookmarkStart w:id="96" w:name="_Toc96433995"/>
      <w:r w:rsidRPr="0023514B">
        <w:rPr>
          <w:lang w:val="en-US" w:bidi="en-US"/>
        </w:rPr>
        <w:t xml:space="preserve">Subsection I – Legal </w:t>
      </w:r>
      <w:bookmarkEnd w:id="95"/>
      <w:r w:rsidRPr="0023514B">
        <w:rPr>
          <w:lang w:val="en-US" w:bidi="en-US"/>
        </w:rPr>
        <w:t>Qualification</w:t>
      </w:r>
      <w:bookmarkEnd w:id="96"/>
    </w:p>
    <w:p w14:paraId="583E2C2B" w14:textId="1210B912" w:rsidR="00AD30A4" w:rsidRPr="000833CF" w:rsidRDefault="00B02CF2" w:rsidP="000501E8">
      <w:pPr>
        <w:pStyle w:val="PargrafodaLista"/>
        <w:numPr>
          <w:ilvl w:val="1"/>
          <w:numId w:val="6"/>
        </w:numPr>
        <w:tabs>
          <w:tab w:val="left" w:pos="1811"/>
          <w:tab w:val="left" w:pos="1812"/>
        </w:tabs>
        <w:spacing w:before="120" w:line="300" w:lineRule="exact"/>
        <w:rPr>
          <w:rFonts w:ascii="Garamond" w:hAnsi="Garamond"/>
          <w:lang w:val="en-US"/>
        </w:rPr>
      </w:pPr>
      <w:r w:rsidRPr="0023514B">
        <w:rPr>
          <w:b/>
          <w:lang w:val="en-US" w:bidi="en-US"/>
        </w:rPr>
        <w:t>Bidders</w:t>
      </w:r>
      <w:r w:rsidRPr="0023514B">
        <w:rPr>
          <w:lang w:val="en-US" w:bidi="en-US"/>
        </w:rPr>
        <w:t xml:space="preserve"> must submit the following list of documents in physical and electronic copies:</w:t>
      </w:r>
    </w:p>
    <w:p w14:paraId="5291FFE6" w14:textId="01A0D642" w:rsidR="00AD30A4" w:rsidRPr="000833CF" w:rsidRDefault="001707B0" w:rsidP="000501E8">
      <w:pPr>
        <w:pStyle w:val="PargrafodaLista"/>
        <w:numPr>
          <w:ilvl w:val="2"/>
          <w:numId w:val="6"/>
        </w:numPr>
        <w:tabs>
          <w:tab w:val="left" w:pos="2664"/>
        </w:tabs>
        <w:spacing w:before="120" w:line="300" w:lineRule="exact"/>
        <w:rPr>
          <w:rFonts w:ascii="Garamond" w:hAnsi="Garamond"/>
          <w:lang w:val="en-US"/>
        </w:rPr>
      </w:pPr>
      <w:bookmarkStart w:id="97" w:name="_Ref72163444"/>
      <w:r w:rsidRPr="0023514B">
        <w:rPr>
          <w:lang w:val="en-US" w:bidi="en-US"/>
        </w:rPr>
        <w:t>For any type of company, a charter, bylaws or articles of incorporation, accompanied by proof of incumbent administrators (last acts of election of the directors and of the board of directors that elected the last executive board, as well as respective instruments of investiture, as the case may be), duly registered with the competent trade board or registry office and certificate issued by the competent trade board or registry office, with updated information on the company’s registration;</w:t>
      </w:r>
      <w:bookmarkEnd w:id="97"/>
    </w:p>
    <w:p w14:paraId="620E0327" w14:textId="759BB302"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In the case of a financial institution, confirmation of authorization to operate by the Central Bank of Brazil, in addition to the other applicable documents provided for in the</w:t>
      </w:r>
      <w:r w:rsidR="00D17E3D">
        <w:rPr>
          <w:lang w:val="en-US" w:bidi="en-US"/>
        </w:rPr>
        <w:t xml:space="preserve"> item</w:t>
      </w:r>
      <w:r w:rsidRPr="0023514B">
        <w:rPr>
          <w:lang w:val="en-US" w:bidi="en-US"/>
        </w:rPr>
        <w:t xml:space="preserve"> </w:t>
      </w:r>
      <w:r w:rsidR="000479DB" w:rsidRPr="0023514B">
        <w:rPr>
          <w:highlight w:val="green"/>
          <w:lang w:val="en-US" w:bidi="en-US"/>
        </w:rPr>
        <w:fldChar w:fldCharType="begin"/>
      </w:r>
      <w:r w:rsidR="000479DB" w:rsidRPr="0023514B">
        <w:rPr>
          <w:highlight w:val="green"/>
          <w:lang w:val="en-US" w:bidi="en-US"/>
        </w:rPr>
        <w:instrText xml:space="preserve"> REF _Ref72163444 \r \h </w:instrText>
      </w:r>
      <w:r w:rsidR="000479DB" w:rsidRPr="0023514B">
        <w:rPr>
          <w:highlight w:val="green"/>
          <w:lang w:val="en-US" w:bidi="en-US"/>
        </w:rPr>
      </w:r>
      <w:r w:rsidR="000479DB" w:rsidRPr="0023514B">
        <w:rPr>
          <w:highlight w:val="green"/>
          <w:lang w:val="en-US" w:bidi="en-US"/>
        </w:rPr>
        <w:fldChar w:fldCharType="separate"/>
      </w:r>
      <w:r w:rsidR="00F72C71">
        <w:rPr>
          <w:highlight w:val="green"/>
          <w:lang w:val="en-US" w:bidi="en-US"/>
        </w:rPr>
        <w:t>4.42.1</w:t>
      </w:r>
      <w:r w:rsidR="000479DB" w:rsidRPr="0023514B">
        <w:rPr>
          <w:highlight w:val="green"/>
          <w:lang w:val="en-US" w:bidi="en-US"/>
        </w:rPr>
        <w:fldChar w:fldCharType="end"/>
      </w:r>
      <w:r w:rsidRPr="0023514B">
        <w:rPr>
          <w:lang w:val="en-US" w:bidi="en-US"/>
        </w:rPr>
        <w:t>;</w:t>
      </w:r>
    </w:p>
    <w:p w14:paraId="4B9D4AD3" w14:textId="75732A71"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In the case of a </w:t>
      </w:r>
      <w:r w:rsidRPr="0023514B">
        <w:rPr>
          <w:b/>
          <w:lang w:val="en-US" w:bidi="en-US"/>
        </w:rPr>
        <w:t>FIP</w:t>
      </w:r>
      <w:r w:rsidRPr="0023514B">
        <w:rPr>
          <w:lang w:val="en-US" w:bidi="en-US"/>
        </w:rPr>
        <w:t>, the following additional documentation, in addition to the other applicable documents provided for in the</w:t>
      </w:r>
      <w:r w:rsidR="00D17E3D">
        <w:rPr>
          <w:lang w:val="en-US" w:bidi="en-US"/>
        </w:rPr>
        <w:t xml:space="preserve"> item</w:t>
      </w:r>
      <w:r w:rsidRPr="0023514B">
        <w:rPr>
          <w:lang w:val="en-US" w:bidi="en-US"/>
        </w:rPr>
        <w:t xml:space="preserve"> </w:t>
      </w:r>
      <w:r w:rsidR="000479DB" w:rsidRPr="0023514B">
        <w:rPr>
          <w:highlight w:val="green"/>
          <w:lang w:val="en-US" w:bidi="en-US"/>
        </w:rPr>
        <w:fldChar w:fldCharType="begin"/>
      </w:r>
      <w:r w:rsidR="000479DB" w:rsidRPr="0023514B">
        <w:rPr>
          <w:highlight w:val="green"/>
          <w:lang w:val="en-US" w:bidi="en-US"/>
        </w:rPr>
        <w:instrText xml:space="preserve"> REF _Ref72163444 \r \h </w:instrText>
      </w:r>
      <w:r w:rsidR="000479DB" w:rsidRPr="0023514B">
        <w:rPr>
          <w:highlight w:val="green"/>
          <w:lang w:val="en-US" w:bidi="en-US"/>
        </w:rPr>
      </w:r>
      <w:r w:rsidR="000479DB" w:rsidRPr="0023514B">
        <w:rPr>
          <w:highlight w:val="green"/>
          <w:lang w:val="en-US" w:bidi="en-US"/>
        </w:rPr>
        <w:fldChar w:fldCharType="separate"/>
      </w:r>
      <w:r w:rsidR="00F72C71">
        <w:rPr>
          <w:highlight w:val="green"/>
          <w:lang w:val="en-US" w:bidi="en-US"/>
        </w:rPr>
        <w:t>4.42.1</w:t>
      </w:r>
      <w:r w:rsidR="000479DB" w:rsidRPr="0023514B">
        <w:rPr>
          <w:highlight w:val="green"/>
          <w:lang w:val="en-US" w:bidi="en-US"/>
        </w:rPr>
        <w:fldChar w:fldCharType="end"/>
      </w:r>
      <w:r w:rsidRPr="0023514B">
        <w:rPr>
          <w:lang w:val="en-US" w:bidi="en-US"/>
        </w:rPr>
        <w:t>:</w:t>
      </w:r>
    </w:p>
    <w:p w14:paraId="4B8B3F2A" w14:textId="308637E5" w:rsidR="00AD30A4" w:rsidRPr="000833CF" w:rsidRDefault="00B02CF2" w:rsidP="000501E8">
      <w:pPr>
        <w:pStyle w:val="PargrafodaLista"/>
        <w:numPr>
          <w:ilvl w:val="3"/>
          <w:numId w:val="6"/>
        </w:numPr>
        <w:tabs>
          <w:tab w:val="left" w:pos="4081"/>
        </w:tabs>
        <w:spacing w:before="120" w:line="300" w:lineRule="exact"/>
        <w:rPr>
          <w:rFonts w:ascii="Garamond" w:hAnsi="Garamond"/>
          <w:lang w:val="en-US"/>
        </w:rPr>
      </w:pPr>
      <w:r w:rsidRPr="0023514B">
        <w:rPr>
          <w:lang w:val="en-US" w:bidi="en-US"/>
        </w:rPr>
        <w:t>notarized copy of the instrument of incorporation and the entire content of the Regulation in force, duly accompanied by a certificate proving its registration in the Registry of Deeds and Documents;</w:t>
      </w:r>
    </w:p>
    <w:p w14:paraId="6879EBD2" w14:textId="77777777" w:rsidR="00AD30A4" w:rsidRPr="000833CF" w:rsidRDefault="00B02CF2" w:rsidP="000501E8">
      <w:pPr>
        <w:pStyle w:val="PargrafodaLista"/>
        <w:numPr>
          <w:ilvl w:val="3"/>
          <w:numId w:val="6"/>
        </w:numPr>
        <w:tabs>
          <w:tab w:val="left" w:pos="4081"/>
        </w:tabs>
        <w:spacing w:before="120" w:line="300" w:lineRule="exact"/>
        <w:rPr>
          <w:rFonts w:ascii="Garamond" w:hAnsi="Garamond"/>
          <w:lang w:val="en-US"/>
        </w:rPr>
      </w:pPr>
      <w:r w:rsidRPr="0023514B">
        <w:rPr>
          <w:lang w:val="en-US" w:bidi="en-US"/>
        </w:rPr>
        <w:t xml:space="preserve">notarized copy of the proof of registration of the </w:t>
      </w:r>
      <w:r w:rsidRPr="0023514B">
        <w:rPr>
          <w:b/>
          <w:lang w:val="en-US" w:bidi="en-US"/>
        </w:rPr>
        <w:t>FIP</w:t>
      </w:r>
      <w:r w:rsidRPr="0023514B">
        <w:rPr>
          <w:lang w:val="en-US" w:bidi="en-US"/>
        </w:rPr>
        <w:t xml:space="preserve">’s operation with the </w:t>
      </w:r>
      <w:r w:rsidRPr="0023514B">
        <w:rPr>
          <w:b/>
          <w:lang w:val="en-US" w:bidi="en-US"/>
        </w:rPr>
        <w:t>CVM</w:t>
      </w:r>
      <w:r w:rsidRPr="0023514B">
        <w:rPr>
          <w:lang w:val="en-US" w:bidi="en-US"/>
        </w:rPr>
        <w:t>;</w:t>
      </w:r>
    </w:p>
    <w:p w14:paraId="6EFA405D" w14:textId="77777777" w:rsidR="00AD30A4" w:rsidRPr="000833CF" w:rsidRDefault="00B02CF2" w:rsidP="000501E8">
      <w:pPr>
        <w:pStyle w:val="PargrafodaLista"/>
        <w:numPr>
          <w:ilvl w:val="3"/>
          <w:numId w:val="6"/>
        </w:numPr>
        <w:tabs>
          <w:tab w:val="left" w:pos="4081"/>
        </w:tabs>
        <w:spacing w:before="120" w:line="300" w:lineRule="exact"/>
        <w:rPr>
          <w:rFonts w:ascii="Garamond" w:hAnsi="Garamond"/>
          <w:lang w:val="en-US"/>
        </w:rPr>
      </w:pPr>
      <w:r w:rsidRPr="0023514B">
        <w:rPr>
          <w:lang w:val="en-US" w:bidi="en-US"/>
        </w:rPr>
        <w:t>proof of hiring a manager, if any, as well as the election of the incumbent administrator;</w:t>
      </w:r>
    </w:p>
    <w:p w14:paraId="140CF2DF" w14:textId="34F8E803" w:rsidR="00AD30A4" w:rsidRPr="000833CF" w:rsidRDefault="00B02CF2" w:rsidP="000501E8">
      <w:pPr>
        <w:pStyle w:val="PargrafodaLista"/>
        <w:numPr>
          <w:ilvl w:val="3"/>
          <w:numId w:val="6"/>
        </w:numPr>
        <w:tabs>
          <w:tab w:val="left" w:pos="4081"/>
        </w:tabs>
        <w:spacing w:before="120" w:line="300" w:lineRule="exact"/>
        <w:rPr>
          <w:rFonts w:ascii="Garamond" w:hAnsi="Garamond"/>
          <w:lang w:val="en-US"/>
        </w:rPr>
      </w:pPr>
      <w:r w:rsidRPr="0023514B">
        <w:rPr>
          <w:lang w:val="en-US" w:bidi="en-US"/>
        </w:rPr>
        <w:t xml:space="preserve">proof of registration of the administrator and, if any, of the manager of the </w:t>
      </w:r>
      <w:r w:rsidRPr="0023514B">
        <w:rPr>
          <w:b/>
          <w:lang w:val="en-US" w:bidi="en-US"/>
        </w:rPr>
        <w:t>FIP</w:t>
      </w:r>
      <w:r w:rsidRPr="0023514B">
        <w:rPr>
          <w:lang w:val="en-US" w:bidi="en-US"/>
        </w:rPr>
        <w:t xml:space="preserve">, with the </w:t>
      </w:r>
      <w:r w:rsidRPr="0023514B">
        <w:rPr>
          <w:b/>
          <w:lang w:val="en-US" w:bidi="en-US"/>
        </w:rPr>
        <w:t>CVM</w:t>
      </w:r>
      <w:r w:rsidRPr="0023514B">
        <w:rPr>
          <w:lang w:val="en-US" w:bidi="en-US"/>
        </w:rPr>
        <w:t>; and</w:t>
      </w:r>
    </w:p>
    <w:p w14:paraId="2F9584A9" w14:textId="66549DC7" w:rsidR="00AD30A4" w:rsidRPr="000833CF" w:rsidRDefault="00B02CF2" w:rsidP="000501E8">
      <w:pPr>
        <w:pStyle w:val="PargrafodaLista"/>
        <w:numPr>
          <w:ilvl w:val="3"/>
          <w:numId w:val="6"/>
        </w:numPr>
        <w:tabs>
          <w:tab w:val="left" w:pos="4081"/>
        </w:tabs>
        <w:spacing w:before="120" w:line="300" w:lineRule="exact"/>
        <w:rPr>
          <w:rFonts w:ascii="Garamond" w:hAnsi="Garamond"/>
          <w:lang w:val="en-US"/>
        </w:rPr>
      </w:pPr>
      <w:r w:rsidRPr="0023514B">
        <w:rPr>
          <w:lang w:val="en-US" w:bidi="en-US"/>
        </w:rPr>
        <w:t xml:space="preserve">proof that the </w:t>
      </w:r>
      <w:r w:rsidRPr="0023514B">
        <w:rPr>
          <w:b/>
          <w:lang w:val="en-US" w:bidi="en-US"/>
        </w:rPr>
        <w:t>FIP</w:t>
      </w:r>
      <w:r w:rsidRPr="0023514B">
        <w:rPr>
          <w:lang w:val="en-US" w:bidi="en-US"/>
        </w:rPr>
        <w:t xml:space="preserve"> is duly authorized to participate in the </w:t>
      </w:r>
      <w:r w:rsidRPr="0023514B">
        <w:rPr>
          <w:b/>
          <w:lang w:val="en-US" w:bidi="en-US"/>
        </w:rPr>
        <w:t>Auction</w:t>
      </w:r>
      <w:r w:rsidRPr="0023514B">
        <w:rPr>
          <w:lang w:val="en-US" w:bidi="en-US"/>
        </w:rPr>
        <w:t xml:space="preserve"> and that its administrator can represent it in all acts and for all purposes of the </w:t>
      </w:r>
      <w:r w:rsidRPr="0023514B">
        <w:rPr>
          <w:b/>
          <w:lang w:val="en-US" w:bidi="en-US"/>
        </w:rPr>
        <w:t>Auction</w:t>
      </w:r>
      <w:r w:rsidRPr="0023514B">
        <w:rPr>
          <w:lang w:val="en-US" w:bidi="en-US"/>
        </w:rPr>
        <w:t xml:space="preserve">, undertaking on behalf of the </w:t>
      </w:r>
      <w:r w:rsidRPr="0023514B">
        <w:rPr>
          <w:b/>
          <w:lang w:val="en-US" w:bidi="en-US"/>
        </w:rPr>
        <w:t>FIP</w:t>
      </w:r>
      <w:r w:rsidRPr="0023514B">
        <w:rPr>
          <w:lang w:val="en-US" w:bidi="en-US"/>
        </w:rPr>
        <w:t xml:space="preserve"> all obligations and rights arising from the </w:t>
      </w:r>
      <w:r w:rsidRPr="0023514B">
        <w:rPr>
          <w:b/>
          <w:lang w:val="en-US" w:bidi="en-US"/>
        </w:rPr>
        <w:t>Auction</w:t>
      </w:r>
      <w:r w:rsidRPr="0023514B">
        <w:rPr>
          <w:lang w:val="en-US" w:bidi="en-US"/>
        </w:rPr>
        <w:t>.</w:t>
      </w:r>
    </w:p>
    <w:p w14:paraId="7A06CDD8" w14:textId="39166B1F"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In the case of an open or closed supplementary pension plan entity, proof of specific authorization as to its formation and operation, issued by the respective supervisory body and declaration issued by the National Superintendence of Complementary Pensions (PREVIC), of the Ministry of Social Security (MTP), that the plans and benefits managed thereby are not under liquidation or intervention, in addition to the other applicable documents provided for in item </w:t>
      </w:r>
      <w:r w:rsidR="00D5140B" w:rsidRPr="0023514B">
        <w:rPr>
          <w:highlight w:val="green"/>
          <w:lang w:val="en-US" w:bidi="en-US"/>
        </w:rPr>
        <w:fldChar w:fldCharType="begin"/>
      </w:r>
      <w:r w:rsidR="00D5140B" w:rsidRPr="0023514B">
        <w:rPr>
          <w:highlight w:val="green"/>
          <w:lang w:val="en-US" w:bidi="en-US"/>
        </w:rPr>
        <w:instrText xml:space="preserve"> REF _Ref72163444 \r \h  \* MERGEFORMAT </w:instrText>
      </w:r>
      <w:r w:rsidR="00D5140B" w:rsidRPr="0023514B">
        <w:rPr>
          <w:highlight w:val="green"/>
          <w:lang w:val="en-US" w:bidi="en-US"/>
        </w:rPr>
      </w:r>
      <w:r w:rsidR="00D5140B" w:rsidRPr="0023514B">
        <w:rPr>
          <w:highlight w:val="green"/>
          <w:lang w:val="en-US" w:bidi="en-US"/>
        </w:rPr>
        <w:fldChar w:fldCharType="separate"/>
      </w:r>
      <w:r w:rsidR="007C0D85" w:rsidRPr="0023514B">
        <w:rPr>
          <w:highlight w:val="green"/>
          <w:lang w:val="en-US" w:bidi="en-US"/>
        </w:rPr>
        <w:t>4.43.1</w:t>
      </w:r>
      <w:r w:rsidR="00D5140B" w:rsidRPr="0023514B">
        <w:rPr>
          <w:highlight w:val="green"/>
          <w:lang w:val="en-US" w:bidi="en-US"/>
        </w:rPr>
        <w:fldChar w:fldCharType="end"/>
      </w:r>
      <w:r w:rsidRPr="0023514B">
        <w:rPr>
          <w:lang w:val="en-US" w:bidi="en-US"/>
        </w:rPr>
        <w:t>;</w:t>
      </w:r>
    </w:p>
    <w:p w14:paraId="16DE9099" w14:textId="2DF3AB2E" w:rsidR="0001225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In the case of foreign </w:t>
      </w:r>
      <w:r w:rsidRPr="0023514B">
        <w:rPr>
          <w:b/>
          <w:lang w:val="en-US" w:bidi="en-US"/>
        </w:rPr>
        <w:t>Bidders</w:t>
      </w:r>
      <w:r w:rsidRPr="0023514B">
        <w:rPr>
          <w:lang w:val="en-US" w:bidi="en-US"/>
        </w:rPr>
        <w:t xml:space="preserve"> operating in Brazil, the acts of authorization and registration for operation will be required, issued by the applicable agencies, when the activity so requires, in addition to the other applicable documents set forth in item </w:t>
      </w:r>
      <w:r w:rsidR="00D5140B" w:rsidRPr="0023514B">
        <w:rPr>
          <w:highlight w:val="green"/>
          <w:lang w:val="en-US" w:bidi="en-US"/>
        </w:rPr>
        <w:fldChar w:fldCharType="begin"/>
      </w:r>
      <w:r w:rsidR="00D5140B" w:rsidRPr="0023514B">
        <w:rPr>
          <w:highlight w:val="green"/>
          <w:lang w:val="en-US" w:bidi="en-US"/>
        </w:rPr>
        <w:instrText xml:space="preserve"> REF _Ref72163444 \r \h  \* MERGEFORMAT </w:instrText>
      </w:r>
      <w:r w:rsidR="00D5140B" w:rsidRPr="0023514B">
        <w:rPr>
          <w:highlight w:val="green"/>
          <w:lang w:val="en-US" w:bidi="en-US"/>
        </w:rPr>
      </w:r>
      <w:r w:rsidR="00D5140B" w:rsidRPr="0023514B">
        <w:rPr>
          <w:highlight w:val="green"/>
          <w:lang w:val="en-US" w:bidi="en-US"/>
        </w:rPr>
        <w:fldChar w:fldCharType="separate"/>
      </w:r>
      <w:r w:rsidR="007C0D85" w:rsidRPr="0023514B">
        <w:rPr>
          <w:highlight w:val="green"/>
          <w:lang w:val="en-US" w:bidi="en-US"/>
        </w:rPr>
        <w:t>4.43.1</w:t>
      </w:r>
      <w:r w:rsidR="00D5140B" w:rsidRPr="0023514B">
        <w:rPr>
          <w:highlight w:val="green"/>
          <w:lang w:val="en-US" w:bidi="en-US"/>
        </w:rPr>
        <w:fldChar w:fldCharType="end"/>
      </w:r>
      <w:r w:rsidRPr="0023514B">
        <w:rPr>
          <w:lang w:val="en-US" w:bidi="en-US"/>
        </w:rPr>
        <w:t>;</w:t>
      </w:r>
    </w:p>
    <w:p w14:paraId="7A1B0637" w14:textId="54E48E02" w:rsidR="00AD30A4" w:rsidRPr="0023514B" w:rsidRDefault="00B02CF2" w:rsidP="0094766F">
      <w:pPr>
        <w:pStyle w:val="Ttulo1"/>
        <w:spacing w:before="240" w:line="300" w:lineRule="exact"/>
        <w:ind w:left="113"/>
        <w:rPr>
          <w:rFonts w:ascii="Garamond" w:hAnsi="Garamond"/>
          <w:lang w:val="pt-BR"/>
        </w:rPr>
      </w:pPr>
      <w:bookmarkStart w:id="98" w:name="_TOC_250014"/>
      <w:bookmarkStart w:id="99" w:name="_Toc96433996"/>
      <w:r w:rsidRPr="0023514B">
        <w:rPr>
          <w:lang w:val="en-US" w:bidi="en-US"/>
        </w:rPr>
        <w:t xml:space="preserve">Subsection II – Economic-Financial </w:t>
      </w:r>
      <w:bookmarkEnd w:id="98"/>
      <w:r w:rsidRPr="0023514B">
        <w:rPr>
          <w:lang w:val="en-US" w:bidi="en-US"/>
        </w:rPr>
        <w:t>Qualification</w:t>
      </w:r>
      <w:bookmarkEnd w:id="99"/>
    </w:p>
    <w:p w14:paraId="663A9218" w14:textId="2933E2DB" w:rsidR="00AD30A4" w:rsidRPr="000833CF" w:rsidRDefault="00B02CF2" w:rsidP="000501E8">
      <w:pPr>
        <w:pStyle w:val="PargrafodaLista"/>
        <w:numPr>
          <w:ilvl w:val="1"/>
          <w:numId w:val="6"/>
        </w:numPr>
        <w:tabs>
          <w:tab w:val="left" w:pos="1812"/>
        </w:tabs>
        <w:spacing w:before="120" w:line="300" w:lineRule="exact"/>
        <w:ind w:left="1307" w:hanging="853"/>
        <w:rPr>
          <w:rFonts w:ascii="Garamond" w:hAnsi="Garamond"/>
          <w:lang w:val="en-US"/>
        </w:rPr>
      </w:pPr>
      <w:r w:rsidRPr="0023514B">
        <w:rPr>
          <w:lang w:val="en-US" w:bidi="en-US"/>
        </w:rPr>
        <w:t xml:space="preserve">The </w:t>
      </w:r>
      <w:r w:rsidRPr="0023514B">
        <w:rPr>
          <w:b/>
          <w:lang w:val="en-US" w:bidi="en-US"/>
        </w:rPr>
        <w:t>Bidder</w:t>
      </w:r>
      <w:r w:rsidRPr="0023514B">
        <w:rPr>
          <w:lang w:val="en-US" w:bidi="en-US"/>
        </w:rPr>
        <w:t xml:space="preserve"> must submit the following list of documents:</w:t>
      </w:r>
    </w:p>
    <w:p w14:paraId="5C706F85" w14:textId="77777777" w:rsidR="0078649F" w:rsidRPr="000833CF" w:rsidRDefault="0078649F" w:rsidP="0078649F">
      <w:pPr>
        <w:pStyle w:val="PargrafodaLista"/>
        <w:numPr>
          <w:ilvl w:val="2"/>
          <w:numId w:val="6"/>
        </w:numPr>
        <w:tabs>
          <w:tab w:val="left" w:pos="2664"/>
        </w:tabs>
        <w:spacing w:before="120" w:line="300" w:lineRule="exact"/>
        <w:rPr>
          <w:rFonts w:ascii="Garamond" w:hAnsi="Garamond"/>
          <w:lang w:val="en-US"/>
        </w:rPr>
      </w:pPr>
      <w:bookmarkStart w:id="100" w:name="_Ref96697644"/>
      <w:r w:rsidRPr="0023514B">
        <w:rPr>
          <w:lang w:val="en-US" w:bidi="en-US"/>
        </w:rPr>
        <w:t>Balance sheet and respective income statement, already required by law, duly approved by the general meeting or partners, as the case may be, presented in the form of the law, the presentation of interim balance sheets or balance sheets being prohibited. These documents must be presented in accordance with the accounting practices adopted in Brazil.</w:t>
      </w:r>
      <w:bookmarkEnd w:id="100"/>
    </w:p>
    <w:p w14:paraId="542CA4D3" w14:textId="503AC5BD"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for any type of business company: Clearance Certificate for Requests for Bankruptcy, Composition with creditors, Judicial and Extrajudicial Reorganization, issued by the judicial distributor of the district (civil courts) of the city where the </w:t>
      </w:r>
      <w:r w:rsidRPr="0023514B">
        <w:rPr>
          <w:b/>
          <w:lang w:val="en-US" w:bidi="en-US"/>
        </w:rPr>
        <w:t>Bidder</w:t>
      </w:r>
      <w:r w:rsidRPr="0023514B">
        <w:rPr>
          <w:lang w:val="en-US" w:bidi="en-US"/>
        </w:rPr>
        <w:t xml:space="preserve"> is headquartered, dated not more than 90 (ninety) days prior to the date of the </w:t>
      </w:r>
      <w:r w:rsidRPr="0023514B">
        <w:rPr>
          <w:b/>
          <w:lang w:val="en-US" w:bidi="en-US"/>
        </w:rPr>
        <w:t>Public Auction Session</w:t>
      </w:r>
      <w:r w:rsidRPr="0023514B">
        <w:rPr>
          <w:lang w:val="en-US" w:bidi="en-US"/>
        </w:rPr>
        <w:t xml:space="preserve">, accompanied by a certificate of proof from the distributor offices of the </w:t>
      </w:r>
      <w:r w:rsidRPr="0023514B">
        <w:rPr>
          <w:b/>
          <w:lang w:val="en-US" w:bidi="en-US"/>
        </w:rPr>
        <w:t>Bidder</w:t>
      </w:r>
      <w:r w:rsidRPr="0023514B">
        <w:rPr>
          <w:lang w:val="en-US" w:bidi="en-US"/>
        </w:rPr>
        <w:t xml:space="preserve">’s district. In the event of a judicial action distributed in the name of the </w:t>
      </w:r>
      <w:r w:rsidRPr="0023514B">
        <w:rPr>
          <w:b/>
          <w:lang w:val="en-US" w:bidi="en-US"/>
        </w:rPr>
        <w:t>Bidder</w:t>
      </w:r>
      <w:r w:rsidRPr="0023514B">
        <w:rPr>
          <w:lang w:val="en-US" w:bidi="en-US"/>
        </w:rPr>
        <w:t xml:space="preserve"> or filed against it with the object of a request for judicial reorganization, a narrative certificate of the action must be enclosed, indicating the updated status of the proceedings, comprising the period of 90 (ninety) days prior to the date of the </w:t>
      </w:r>
      <w:r w:rsidRPr="0023514B">
        <w:rPr>
          <w:b/>
          <w:lang w:val="en-US" w:bidi="en-US"/>
        </w:rPr>
        <w:t>Public Auction Session</w:t>
      </w:r>
      <w:r w:rsidRPr="0023514B">
        <w:rPr>
          <w:lang w:val="en-US" w:bidi="en-US"/>
        </w:rPr>
        <w:t xml:space="preserve">, as well as the documents requested in </w:t>
      </w:r>
      <w:r w:rsidR="0078649F" w:rsidRPr="0078649F">
        <w:rPr>
          <w:highlight w:val="green"/>
          <w:lang w:val="en-US" w:bidi="en-US"/>
        </w:rPr>
        <w:t xml:space="preserve">item </w:t>
      </w:r>
      <w:r w:rsidR="0078649F">
        <w:rPr>
          <w:highlight w:val="green"/>
          <w:lang w:val="en-US" w:bidi="en-US"/>
        </w:rPr>
        <w:fldChar w:fldCharType="begin"/>
      </w:r>
      <w:r w:rsidR="0078649F">
        <w:rPr>
          <w:highlight w:val="green"/>
          <w:lang w:val="en-US" w:bidi="en-US"/>
        </w:rPr>
        <w:instrText xml:space="preserve"> REF _Ref93225580 \r \h </w:instrText>
      </w:r>
      <w:r w:rsidR="0078649F">
        <w:rPr>
          <w:highlight w:val="green"/>
          <w:lang w:val="en-US" w:bidi="en-US"/>
        </w:rPr>
      </w:r>
      <w:r w:rsidR="0078649F">
        <w:rPr>
          <w:highlight w:val="green"/>
          <w:lang w:val="en-US" w:bidi="en-US"/>
        </w:rPr>
        <w:fldChar w:fldCharType="separate"/>
      </w:r>
      <w:r w:rsidR="00E42F9D">
        <w:rPr>
          <w:highlight w:val="green"/>
          <w:lang w:val="en-US" w:bidi="en-US"/>
        </w:rPr>
        <w:t>3.5.5.1</w:t>
      </w:r>
      <w:r w:rsidR="0078649F">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w:t>
      </w:r>
    </w:p>
    <w:p w14:paraId="7ADF1EF6" w14:textId="6626C099"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for simple companies: certificate issued by the judicial distributor of the civil courts in general (Asset Enforcement) of the district in which the </w:t>
      </w:r>
      <w:r w:rsidRPr="0023514B">
        <w:rPr>
          <w:b/>
          <w:lang w:val="en-US" w:bidi="en-US"/>
        </w:rPr>
        <w:t>Bidder</w:t>
      </w:r>
      <w:r w:rsidRPr="0023514B">
        <w:rPr>
          <w:lang w:val="en-US" w:bidi="en-US"/>
        </w:rPr>
        <w:t xml:space="preserve"> is headquartered, dated no more than 90 (ninety) days prior to the date of the </w:t>
      </w:r>
      <w:r w:rsidRPr="0023514B">
        <w:rPr>
          <w:b/>
          <w:lang w:val="en-US" w:bidi="en-US"/>
        </w:rPr>
        <w:t>Public Auction Session</w:t>
      </w:r>
      <w:r w:rsidRPr="0023514B">
        <w:rPr>
          <w:lang w:val="en-US" w:bidi="en-US"/>
        </w:rPr>
        <w:t xml:space="preserve">, accompanied by a certificate of proof from the distribution offices in the </w:t>
      </w:r>
      <w:r w:rsidRPr="0023514B">
        <w:rPr>
          <w:b/>
          <w:lang w:val="en-US" w:bidi="en-US"/>
        </w:rPr>
        <w:t>Bidder</w:t>
      </w:r>
      <w:r w:rsidRPr="0023514B">
        <w:rPr>
          <w:lang w:val="en-US" w:bidi="en-US"/>
        </w:rPr>
        <w:t xml:space="preserve">’s district. In the event of a distributed judicial action, a narrative certificate of the action must be enclosed that indicates the updated status of the proceedings, comprising the period of 90 (ninety) days prior to the date of the </w:t>
      </w:r>
      <w:r w:rsidRPr="0023514B">
        <w:rPr>
          <w:b/>
          <w:lang w:val="en-US" w:bidi="en-US"/>
        </w:rPr>
        <w:t>Public Auction Session</w:t>
      </w:r>
      <w:r w:rsidRPr="0023514B">
        <w:rPr>
          <w:lang w:val="en-US" w:bidi="en-US"/>
        </w:rPr>
        <w:t>;</w:t>
      </w:r>
    </w:p>
    <w:p w14:paraId="3ECD2ED1" w14:textId="29985B93" w:rsidR="00E405AB" w:rsidRPr="000833CF" w:rsidRDefault="00E405AB"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for </w:t>
      </w:r>
      <w:r w:rsidRPr="0023514B">
        <w:rPr>
          <w:b/>
          <w:lang w:val="en-US" w:bidi="en-US"/>
        </w:rPr>
        <w:t>FIP</w:t>
      </w:r>
      <w:r w:rsidRPr="0023514B">
        <w:rPr>
          <w:lang w:val="en-US" w:bidi="en-US"/>
        </w:rPr>
        <w:t>, additionally: bankruptcy clearance certificate for the administrator entity and the fund management entity;</w:t>
      </w:r>
    </w:p>
    <w:p w14:paraId="76B051CD" w14:textId="2B7D72E2"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bookmarkStart w:id="101" w:name="_Ref96697583"/>
      <w:r w:rsidRPr="0023514B">
        <w:rPr>
          <w:lang w:val="en-US" w:bidi="en-US"/>
        </w:rPr>
        <w:t xml:space="preserve">if the headquarters is not the </w:t>
      </w:r>
      <w:r w:rsidRPr="0023514B">
        <w:rPr>
          <w:b/>
          <w:lang w:val="en-US" w:bidi="en-US"/>
        </w:rPr>
        <w:t>Bidder</w:t>
      </w:r>
      <w:r w:rsidRPr="0023514B">
        <w:rPr>
          <w:lang w:val="en-US" w:bidi="en-US"/>
        </w:rPr>
        <w:t>’s main establishment, judicial certificates relating to the main establishment must be submitted, in addition to those for the headquarters; and</w:t>
      </w:r>
      <w:bookmarkEnd w:id="101"/>
    </w:p>
    <w:p w14:paraId="7883F439" w14:textId="7FB0D7B4" w:rsidR="00AD7C28" w:rsidRPr="000833CF" w:rsidRDefault="00AD7C28" w:rsidP="00AD7C28">
      <w:pPr>
        <w:pStyle w:val="PargrafodaLista"/>
        <w:numPr>
          <w:ilvl w:val="1"/>
          <w:numId w:val="6"/>
        </w:numPr>
        <w:tabs>
          <w:tab w:val="left" w:pos="2664"/>
        </w:tabs>
        <w:spacing w:before="120" w:line="300" w:lineRule="exact"/>
        <w:rPr>
          <w:rFonts w:ascii="Garamond" w:hAnsi="Garamond"/>
          <w:lang w:val="en-US"/>
        </w:rPr>
      </w:pPr>
      <w:bookmarkStart w:id="102" w:name="_Ref87524876"/>
      <w:r w:rsidRPr="0023514B">
        <w:rPr>
          <w:lang w:val="en-US" w:bidi="en-US"/>
        </w:rPr>
        <w:t xml:space="preserve">The </w:t>
      </w:r>
      <w:r w:rsidRPr="0023514B">
        <w:rPr>
          <w:b/>
          <w:lang w:val="en-US" w:bidi="en-US"/>
        </w:rPr>
        <w:t>Bidder</w:t>
      </w:r>
      <w:r w:rsidRPr="0023514B">
        <w:rPr>
          <w:lang w:val="en-US" w:bidi="en-US"/>
        </w:rPr>
        <w:t xml:space="preserve"> must prove, through the balance sheet indicated in </w:t>
      </w:r>
      <w:r w:rsidRPr="0023514B">
        <w:rPr>
          <w:highlight w:val="green"/>
          <w:lang w:val="en-US" w:bidi="en-US"/>
        </w:rPr>
        <w:t xml:space="preserve">item </w:t>
      </w:r>
      <w:r w:rsidRPr="0023514B">
        <w:rPr>
          <w:highlight w:val="green"/>
          <w:lang w:val="en-US" w:bidi="en-US"/>
        </w:rPr>
        <w:fldChar w:fldCharType="begin"/>
      </w:r>
      <w:r w:rsidRPr="0023514B">
        <w:rPr>
          <w:highlight w:val="green"/>
          <w:lang w:val="en-US" w:bidi="en-US"/>
        </w:rPr>
        <w:instrText xml:space="preserve"> REF _Ref87524775 \r \h </w:instrText>
      </w:r>
      <w:r w:rsidR="00C92FCA" w:rsidRPr="0023514B">
        <w:rPr>
          <w:highlight w:val="green"/>
          <w:lang w:val="en-US" w:bidi="en-US"/>
        </w:rPr>
        <w:instrText xml:space="preserve"> \* MERGEFORMAT </w:instrText>
      </w:r>
      <w:r w:rsidRPr="0023514B">
        <w:rPr>
          <w:highlight w:val="green"/>
          <w:lang w:val="en-US" w:bidi="en-US"/>
        </w:rPr>
      </w:r>
      <w:r w:rsidRPr="0023514B">
        <w:rPr>
          <w:highlight w:val="green"/>
          <w:lang w:val="en-US" w:bidi="en-US"/>
        </w:rPr>
        <w:fldChar w:fldCharType="separate"/>
      </w:r>
      <w:r w:rsidR="00F02DC3">
        <w:rPr>
          <w:highlight w:val="green"/>
          <w:lang w:val="en-US" w:bidi="en-US"/>
        </w:rPr>
        <w:fldChar w:fldCharType="begin"/>
      </w:r>
      <w:r w:rsidR="00F02DC3">
        <w:rPr>
          <w:highlight w:val="green"/>
          <w:lang w:val="en-US" w:bidi="en-US"/>
        </w:rPr>
        <w:instrText xml:space="preserve"> REF _Ref96697583 \n \h </w:instrText>
      </w:r>
      <w:r w:rsidR="00F02DC3">
        <w:rPr>
          <w:highlight w:val="green"/>
          <w:lang w:val="en-US" w:bidi="en-US"/>
        </w:rPr>
      </w:r>
      <w:r w:rsidR="00F02DC3">
        <w:rPr>
          <w:highlight w:val="green"/>
          <w:lang w:val="en-US" w:bidi="en-US"/>
        </w:rPr>
        <w:fldChar w:fldCharType="separate"/>
      </w:r>
      <w:r w:rsidR="00F02DC3">
        <w:rPr>
          <w:highlight w:val="green"/>
          <w:lang w:val="en-US" w:bidi="en-US"/>
        </w:rPr>
        <w:fldChar w:fldCharType="begin"/>
      </w:r>
      <w:r w:rsidR="00F02DC3">
        <w:rPr>
          <w:highlight w:val="green"/>
          <w:lang w:val="en-US" w:bidi="en-US"/>
        </w:rPr>
        <w:instrText xml:space="preserve"> REF _Ref96697644 \n \h </w:instrText>
      </w:r>
      <w:r w:rsidR="00F02DC3">
        <w:rPr>
          <w:highlight w:val="green"/>
          <w:lang w:val="en-US" w:bidi="en-US"/>
        </w:rPr>
      </w:r>
      <w:r w:rsidR="00F02DC3">
        <w:rPr>
          <w:highlight w:val="green"/>
          <w:lang w:val="en-US" w:bidi="en-US"/>
        </w:rPr>
        <w:fldChar w:fldCharType="separate"/>
      </w:r>
      <w:r w:rsidR="00F02DC3">
        <w:rPr>
          <w:highlight w:val="green"/>
          <w:lang w:val="en-US" w:bidi="en-US"/>
        </w:rPr>
        <w:t>4.43.1</w:t>
      </w:r>
      <w:r w:rsidR="00F02DC3">
        <w:rPr>
          <w:highlight w:val="green"/>
          <w:lang w:val="en-US" w:bidi="en-US"/>
        </w:rPr>
        <w:fldChar w:fldCharType="end"/>
      </w:r>
      <w:r w:rsidR="00F02DC3">
        <w:rPr>
          <w:highlight w:val="green"/>
          <w:lang w:val="en-US" w:bidi="en-US"/>
        </w:rPr>
        <w:fldChar w:fldCharType="end"/>
      </w:r>
      <w:r w:rsidRPr="0023514B">
        <w:rPr>
          <w:highlight w:val="green"/>
          <w:lang w:val="en-US" w:bidi="en-US"/>
        </w:rPr>
        <w:fldChar w:fldCharType="end"/>
      </w:r>
      <w:r w:rsidRPr="0023514B">
        <w:rPr>
          <w:lang w:val="en-US" w:bidi="en-US"/>
        </w:rPr>
        <w:t xml:space="preserve"> above, that, on the date established for the delivery of envelopes provided in the </w:t>
      </w:r>
      <w:r w:rsidRPr="0023514B">
        <w:rPr>
          <w:b/>
          <w:lang w:val="en-US" w:bidi="en-US"/>
        </w:rPr>
        <w:t>Public Notice</w:t>
      </w:r>
      <w:r w:rsidRPr="0023514B">
        <w:rPr>
          <w:lang w:val="en-US" w:bidi="en-US"/>
        </w:rPr>
        <w:t xml:space="preserve">, it has a shareholders’ equity of at least </w:t>
      </w:r>
      <w:r w:rsidRPr="0023514B">
        <w:rPr>
          <w:highlight w:val="yellow"/>
          <w:lang w:val="en-US" w:bidi="en-US"/>
        </w:rPr>
        <w:t>BRL [...] ([...] Brazilian reais), on the base date of [...], 20[...]</w:t>
      </w:r>
      <w:r w:rsidRPr="0023514B">
        <w:rPr>
          <w:lang w:val="en-US" w:bidi="en-US"/>
        </w:rPr>
        <w:t>, subject to the specific rules below for open or closed complementary pension entities and investment funds, respectively.</w:t>
      </w:r>
      <w:bookmarkEnd w:id="102"/>
    </w:p>
    <w:p w14:paraId="5E34C874" w14:textId="6E20B647" w:rsidR="00AD7C28" w:rsidRPr="000833CF" w:rsidRDefault="00AD7C28" w:rsidP="00AD7C28">
      <w:pPr>
        <w:pStyle w:val="PargrafodaLista"/>
        <w:numPr>
          <w:ilvl w:val="1"/>
          <w:numId w:val="6"/>
        </w:numPr>
        <w:tabs>
          <w:tab w:val="left" w:pos="2664"/>
        </w:tabs>
        <w:spacing w:before="120" w:line="300" w:lineRule="exact"/>
        <w:rPr>
          <w:rFonts w:ascii="Garamond" w:hAnsi="Garamond"/>
          <w:lang w:val="en-US"/>
        </w:rPr>
      </w:pPr>
      <w:r w:rsidRPr="0023514B">
        <w:rPr>
          <w:lang w:val="en-US" w:bidi="en-US"/>
        </w:rPr>
        <w:t>When dealing with an open or closed complementary pension entity, the proof of equity, considering the legal standards in effect, will correspond to the sum of the accounts of the Actuarial Liabilities and the Reserves and Funds.</w:t>
      </w:r>
    </w:p>
    <w:p w14:paraId="77FDB64E" w14:textId="1430F547" w:rsidR="00AD7C28" w:rsidRPr="000833CF" w:rsidRDefault="00AD7C28" w:rsidP="00AD7C28">
      <w:pPr>
        <w:pStyle w:val="PargrafodaLista"/>
        <w:numPr>
          <w:ilvl w:val="1"/>
          <w:numId w:val="6"/>
        </w:numPr>
        <w:tabs>
          <w:tab w:val="left" w:pos="2664"/>
        </w:tabs>
        <w:spacing w:before="120" w:line="300" w:lineRule="exact"/>
        <w:rPr>
          <w:rFonts w:ascii="Garamond" w:hAnsi="Garamond"/>
          <w:lang w:val="en-US"/>
        </w:rPr>
      </w:pPr>
      <w:r w:rsidRPr="0023514B">
        <w:rPr>
          <w:lang w:val="en-US" w:bidi="en-US"/>
        </w:rPr>
        <w:t xml:space="preserve">For </w:t>
      </w:r>
      <w:r w:rsidRPr="0023514B">
        <w:rPr>
          <w:b/>
          <w:lang w:val="en-US" w:bidi="en-US"/>
        </w:rPr>
        <w:t>FIPs</w:t>
      </w:r>
      <w:r w:rsidRPr="0023514B">
        <w:rPr>
          <w:lang w:val="en-US" w:bidi="en-US"/>
        </w:rPr>
        <w:t xml:space="preserve">, the minimum shareholders’ equity required in </w:t>
      </w:r>
      <w:r w:rsidRPr="0023514B">
        <w:rPr>
          <w:highlight w:val="green"/>
          <w:lang w:val="en-US" w:bidi="en-US"/>
        </w:rPr>
        <w:t xml:space="preserve">item </w:t>
      </w:r>
      <w:r w:rsidRPr="0023514B">
        <w:rPr>
          <w:highlight w:val="green"/>
          <w:lang w:val="en-US" w:bidi="en-US"/>
        </w:rPr>
        <w:fldChar w:fldCharType="begin"/>
      </w:r>
      <w:r w:rsidRPr="0023514B">
        <w:rPr>
          <w:highlight w:val="green"/>
          <w:lang w:val="en-US" w:bidi="en-US"/>
        </w:rPr>
        <w:instrText xml:space="preserve"> REF _Ref87524876 \r \h </w:instrText>
      </w:r>
      <w:r w:rsidR="00C92FCA" w:rsidRPr="0023514B">
        <w:rPr>
          <w:highlight w:val="green"/>
          <w:lang w:val="en-US" w:bidi="en-US"/>
        </w:rPr>
        <w:instrText xml:space="preserve"> \* MERGEFORMAT </w:instrText>
      </w:r>
      <w:r w:rsidRPr="0023514B">
        <w:rPr>
          <w:highlight w:val="green"/>
          <w:lang w:val="en-US" w:bidi="en-US"/>
        </w:rPr>
      </w:r>
      <w:r w:rsidRPr="0023514B">
        <w:rPr>
          <w:highlight w:val="green"/>
          <w:lang w:val="en-US" w:bidi="en-US"/>
        </w:rPr>
        <w:fldChar w:fldCharType="separate"/>
      </w:r>
      <w:r w:rsidR="00B469BE">
        <w:rPr>
          <w:highlight w:val="green"/>
          <w:lang w:val="en-US" w:bidi="en-US"/>
        </w:rPr>
        <w:t>4.44</w:t>
      </w:r>
      <w:r w:rsidRPr="0023514B">
        <w:rPr>
          <w:highlight w:val="green"/>
          <w:lang w:val="en-US" w:bidi="en-US"/>
        </w:rPr>
        <w:fldChar w:fldCharType="end"/>
      </w:r>
      <w:r w:rsidRPr="0023514B">
        <w:rPr>
          <w:lang w:val="en-US" w:bidi="en-US"/>
        </w:rPr>
        <w:t xml:space="preserve"> for economic-financial qualification purposes may be proven by: (i) shareholders’ equity of the investment fund, ascertained in its balance sheet or pointed out in the last Quarterly Report forwarded to the </w:t>
      </w:r>
      <w:r w:rsidRPr="0023514B">
        <w:rPr>
          <w:b/>
          <w:lang w:val="en-US" w:bidi="en-US"/>
        </w:rPr>
        <w:t>CVM</w:t>
      </w:r>
      <w:r w:rsidRPr="0023514B">
        <w:rPr>
          <w:lang w:val="en-US" w:bidi="en-US"/>
        </w:rPr>
        <w:t xml:space="preserve">; (ii) total amount of subscribed capital of the investment fund, pointed out in the last Quarterly Report forwarded to the </w:t>
      </w:r>
      <w:r w:rsidRPr="0023514B">
        <w:rPr>
          <w:b/>
          <w:lang w:val="en-US" w:bidi="en-US"/>
        </w:rPr>
        <w:t>CVM</w:t>
      </w:r>
      <w:r w:rsidRPr="0023514B">
        <w:rPr>
          <w:lang w:val="en-US" w:bidi="en-US"/>
        </w:rPr>
        <w:t xml:space="preserve">; or (iii) proof of investment commitments signed after the forwarding to the </w:t>
      </w:r>
      <w:r w:rsidRPr="0023514B">
        <w:rPr>
          <w:b/>
          <w:lang w:val="en-US" w:bidi="en-US"/>
        </w:rPr>
        <w:t>CVM</w:t>
      </w:r>
      <w:r w:rsidRPr="0023514B">
        <w:rPr>
          <w:lang w:val="en-US" w:bidi="en-US"/>
        </w:rPr>
        <w:t xml:space="preserve"> of the last Quarterly Report.</w:t>
      </w:r>
    </w:p>
    <w:p w14:paraId="6DB61095" w14:textId="393B8EB7" w:rsidR="00AD7C28" w:rsidRPr="000833CF" w:rsidRDefault="00AD7C28" w:rsidP="00AD7C28">
      <w:pPr>
        <w:pStyle w:val="PargrafodaLista"/>
        <w:numPr>
          <w:ilvl w:val="1"/>
          <w:numId w:val="6"/>
        </w:numPr>
        <w:tabs>
          <w:tab w:val="left" w:pos="2664"/>
        </w:tabs>
        <w:spacing w:before="120" w:line="300" w:lineRule="exact"/>
        <w:rPr>
          <w:rFonts w:ascii="Garamond" w:hAnsi="Garamond"/>
          <w:lang w:val="en-US"/>
        </w:rPr>
      </w:pPr>
      <w:r w:rsidRPr="0023514B">
        <w:rPr>
          <w:lang w:val="en-US" w:bidi="en-US"/>
        </w:rPr>
        <w:t>For the purposes of proving shareholders’ equity, the amounts expressed in foreign currency by the</w:t>
      </w:r>
      <w:r w:rsidRPr="0023514B">
        <w:rPr>
          <w:b/>
          <w:lang w:val="en-US" w:bidi="en-US"/>
        </w:rPr>
        <w:t xml:space="preserve"> Bidders</w:t>
      </w:r>
      <w:r w:rsidRPr="0023514B">
        <w:rPr>
          <w:lang w:val="en-US" w:bidi="en-US"/>
        </w:rPr>
        <w:t xml:space="preserve"> will be converted into Brazilian reais (BRL) by applying the commercial exchange rate for sale disclosed by the Central Bank of Brazil (PTAX800), referring to the closing date of the fiscal year indicated in the balance sheet.</w:t>
      </w:r>
    </w:p>
    <w:p w14:paraId="3CDED979" w14:textId="31552042" w:rsidR="00AD7C28" w:rsidRPr="000833CF" w:rsidRDefault="00AD7C28" w:rsidP="00AD7C28">
      <w:pPr>
        <w:pStyle w:val="PargrafodaLista"/>
        <w:numPr>
          <w:ilvl w:val="1"/>
          <w:numId w:val="6"/>
        </w:numPr>
        <w:tabs>
          <w:tab w:val="left" w:pos="2664"/>
        </w:tabs>
        <w:spacing w:before="120" w:line="300" w:lineRule="exact"/>
        <w:rPr>
          <w:rFonts w:ascii="Garamond" w:hAnsi="Garamond"/>
          <w:lang w:val="en-US"/>
        </w:rPr>
      </w:pPr>
      <w:r w:rsidRPr="0023514B">
        <w:rPr>
          <w:lang w:val="en-US" w:bidi="en-US"/>
        </w:rPr>
        <w:t xml:space="preserve">The </w:t>
      </w:r>
      <w:r w:rsidRPr="0023514B">
        <w:rPr>
          <w:b/>
          <w:lang w:val="en-US" w:bidi="en-US"/>
        </w:rPr>
        <w:t>Bidder</w:t>
      </w:r>
      <w:r w:rsidRPr="0023514B">
        <w:rPr>
          <w:lang w:val="en-US" w:bidi="en-US"/>
        </w:rPr>
        <w:t xml:space="preserve"> in the form of a </w:t>
      </w:r>
      <w:r w:rsidRPr="0023514B">
        <w:rPr>
          <w:b/>
          <w:lang w:val="en-US" w:bidi="en-US"/>
        </w:rPr>
        <w:t>Consortium</w:t>
      </w:r>
      <w:r w:rsidRPr="0023514B">
        <w:rPr>
          <w:lang w:val="en-US" w:bidi="en-US"/>
        </w:rPr>
        <w:t xml:space="preserve"> must present all the documents foreseen in the previous items for each one of the consortium members, as the case may be.</w:t>
      </w:r>
    </w:p>
    <w:p w14:paraId="18889EC5" w14:textId="34811596" w:rsidR="00AD7C28" w:rsidRPr="000833CF" w:rsidRDefault="00AD7C28" w:rsidP="00AD7C2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If the </w:t>
      </w:r>
      <w:r w:rsidRPr="0023514B">
        <w:rPr>
          <w:b/>
          <w:lang w:val="en-US" w:bidi="en-US"/>
        </w:rPr>
        <w:t>Consortium Member</w:t>
      </w:r>
      <w:r w:rsidRPr="0023514B">
        <w:rPr>
          <w:lang w:val="en-US" w:bidi="en-US"/>
        </w:rPr>
        <w:t xml:space="preserve"> is a subsidiary/branch, it must present the balance sheet and respective consolidated income statement of the parent company.</w:t>
      </w:r>
    </w:p>
    <w:p w14:paraId="4FD85A90" w14:textId="64CE7246" w:rsidR="00AD7C28" w:rsidRPr="000833CF" w:rsidRDefault="00AD7C28" w:rsidP="00AD7C28">
      <w:pPr>
        <w:pStyle w:val="PargrafodaLista"/>
        <w:numPr>
          <w:ilvl w:val="1"/>
          <w:numId w:val="6"/>
        </w:numPr>
        <w:tabs>
          <w:tab w:val="left" w:pos="2664"/>
        </w:tabs>
        <w:spacing w:before="120" w:line="300" w:lineRule="exact"/>
        <w:rPr>
          <w:rFonts w:ascii="Garamond" w:hAnsi="Garamond"/>
          <w:lang w:val="en-US"/>
        </w:rPr>
      </w:pPr>
      <w:r w:rsidRPr="0023514B">
        <w:rPr>
          <w:lang w:val="en-US" w:bidi="en-US"/>
        </w:rPr>
        <w:t xml:space="preserve">The minimum shareholders’ equity to be considered for the economic-financial qualification of the </w:t>
      </w:r>
      <w:r w:rsidRPr="0023514B">
        <w:rPr>
          <w:b/>
          <w:lang w:val="en-US" w:bidi="en-US"/>
        </w:rPr>
        <w:t>Consortium</w:t>
      </w:r>
      <w:r w:rsidRPr="0023514B">
        <w:rPr>
          <w:lang w:val="en-US" w:bidi="en-US"/>
        </w:rPr>
        <w:t xml:space="preserve"> will be obtained from the sum of the shareholders’ equity of each </w:t>
      </w:r>
      <w:r w:rsidRPr="0023514B">
        <w:rPr>
          <w:b/>
          <w:lang w:val="en-US" w:bidi="en-US"/>
        </w:rPr>
        <w:t>Consortium Member</w:t>
      </w:r>
      <w:r w:rsidRPr="0023514B">
        <w:rPr>
          <w:lang w:val="en-US" w:bidi="en-US"/>
        </w:rPr>
        <w:t>, in proportion to their respective participation. In this case, the qualification requirement is considered met in any of the following situations:</w:t>
      </w:r>
    </w:p>
    <w:p w14:paraId="3A173595" w14:textId="7F8C7FAB" w:rsidR="00AD7C28" w:rsidRPr="000833CF" w:rsidRDefault="00AD7C28" w:rsidP="00A02AB6">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when the minimum shareholders’ equity foreseen in </w:t>
      </w:r>
      <w:r w:rsidRPr="0023514B">
        <w:rPr>
          <w:highlight w:val="green"/>
          <w:lang w:val="en-US" w:bidi="en-US"/>
        </w:rPr>
        <w:t xml:space="preserve">item </w:t>
      </w:r>
      <w:r w:rsidRPr="0023514B">
        <w:rPr>
          <w:highlight w:val="green"/>
          <w:lang w:val="en-US" w:bidi="en-US"/>
        </w:rPr>
        <w:fldChar w:fldCharType="begin"/>
      </w:r>
      <w:r w:rsidRPr="0023514B">
        <w:rPr>
          <w:highlight w:val="green"/>
          <w:lang w:val="en-US" w:bidi="en-US"/>
        </w:rPr>
        <w:instrText xml:space="preserve"> REF _Ref87524876 \r \h </w:instrText>
      </w:r>
      <w:r w:rsidR="00A10B0C" w:rsidRPr="0023514B">
        <w:rPr>
          <w:highlight w:val="green"/>
          <w:lang w:val="en-US" w:bidi="en-US"/>
        </w:rPr>
        <w:instrText xml:space="preserve"> \* MERGEFORMAT </w:instrText>
      </w:r>
      <w:r w:rsidRPr="0023514B">
        <w:rPr>
          <w:highlight w:val="green"/>
          <w:lang w:val="en-US" w:bidi="en-US"/>
        </w:rPr>
      </w:r>
      <w:r w:rsidRPr="0023514B">
        <w:rPr>
          <w:highlight w:val="green"/>
          <w:lang w:val="en-US" w:bidi="en-US"/>
        </w:rPr>
        <w:fldChar w:fldCharType="separate"/>
      </w:r>
      <w:r w:rsidR="00B469BE">
        <w:rPr>
          <w:highlight w:val="green"/>
          <w:lang w:val="en-US" w:bidi="en-US"/>
        </w:rPr>
        <w:t>4.44</w:t>
      </w:r>
      <w:r w:rsidRPr="0023514B">
        <w:rPr>
          <w:highlight w:val="green"/>
          <w:lang w:val="en-US" w:bidi="en-US"/>
        </w:rPr>
        <w:fldChar w:fldCharType="end"/>
      </w:r>
      <w:r w:rsidRPr="0023514B">
        <w:rPr>
          <w:lang w:val="en-US" w:bidi="en-US"/>
        </w:rPr>
        <w:t xml:space="preserve"> is reached by the sum of the products of the multiplication of the shareholders’ equity of each </w:t>
      </w:r>
      <w:r w:rsidRPr="0023514B">
        <w:rPr>
          <w:b/>
          <w:lang w:val="en-US" w:bidi="en-US"/>
        </w:rPr>
        <w:t>Consortium Member</w:t>
      </w:r>
      <w:r w:rsidRPr="0023514B">
        <w:rPr>
          <w:lang w:val="en-US" w:bidi="en-US"/>
        </w:rPr>
        <w:t xml:space="preserve"> by the percentage interest they hold in the </w:t>
      </w:r>
      <w:r w:rsidRPr="0023514B">
        <w:rPr>
          <w:b/>
          <w:lang w:val="en-US" w:bidi="en-US"/>
        </w:rPr>
        <w:t>Consortium</w:t>
      </w:r>
      <w:r w:rsidRPr="0023514B">
        <w:rPr>
          <w:lang w:val="en-US" w:bidi="en-US"/>
        </w:rPr>
        <w:t xml:space="preserve">; or </w:t>
      </w:r>
    </w:p>
    <w:p w14:paraId="5725DDA7" w14:textId="2EE15CAA" w:rsidR="00AD7C28" w:rsidRPr="000833CF" w:rsidRDefault="00AD7C28" w:rsidP="00AD7C2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when the shareholders’ equity of all the </w:t>
      </w:r>
      <w:r w:rsidRPr="0023514B">
        <w:rPr>
          <w:b/>
          <w:lang w:val="en-US" w:bidi="en-US"/>
        </w:rPr>
        <w:t>Consortium Members</w:t>
      </w:r>
      <w:r w:rsidRPr="0023514B">
        <w:rPr>
          <w:lang w:val="en-US" w:bidi="en-US"/>
        </w:rPr>
        <w:t xml:space="preserve"> is equal to or greater than the percentage of their participation, multiplied by the value of the minimum shareholders’ equity foreseen in </w:t>
      </w:r>
      <w:r w:rsidRPr="0023514B">
        <w:rPr>
          <w:highlight w:val="green"/>
          <w:lang w:val="en-US" w:bidi="en-US"/>
        </w:rPr>
        <w:t xml:space="preserve">item </w:t>
      </w:r>
      <w:r w:rsidRPr="0023514B">
        <w:rPr>
          <w:highlight w:val="green"/>
          <w:lang w:val="en-US" w:bidi="en-US"/>
        </w:rPr>
        <w:fldChar w:fldCharType="begin"/>
      </w:r>
      <w:r w:rsidRPr="0023514B">
        <w:rPr>
          <w:highlight w:val="green"/>
          <w:lang w:val="en-US" w:bidi="en-US"/>
        </w:rPr>
        <w:instrText xml:space="preserve"> REF _Ref87524876 \r \h </w:instrText>
      </w:r>
      <w:r w:rsidR="006E2EC2" w:rsidRPr="0023514B">
        <w:rPr>
          <w:highlight w:val="green"/>
          <w:lang w:val="en-US" w:bidi="en-US"/>
        </w:rPr>
        <w:instrText xml:space="preserve"> \* MERGEFORMAT </w:instrText>
      </w:r>
      <w:r w:rsidRPr="0023514B">
        <w:rPr>
          <w:highlight w:val="green"/>
          <w:lang w:val="en-US" w:bidi="en-US"/>
        </w:rPr>
      </w:r>
      <w:r w:rsidRPr="0023514B">
        <w:rPr>
          <w:highlight w:val="green"/>
          <w:lang w:val="en-US" w:bidi="en-US"/>
        </w:rPr>
        <w:fldChar w:fldCharType="separate"/>
      </w:r>
      <w:r w:rsidR="00B469BE">
        <w:rPr>
          <w:highlight w:val="green"/>
          <w:lang w:val="en-US" w:bidi="en-US"/>
        </w:rPr>
        <w:t>4.44</w:t>
      </w:r>
      <w:r w:rsidRPr="0023514B">
        <w:rPr>
          <w:highlight w:val="green"/>
          <w:lang w:val="en-US" w:bidi="en-US"/>
        </w:rPr>
        <w:fldChar w:fldCharType="end"/>
      </w:r>
      <w:r w:rsidRPr="0023514B">
        <w:rPr>
          <w:lang w:val="en-US" w:bidi="en-US"/>
        </w:rPr>
        <w:t>.</w:t>
      </w:r>
    </w:p>
    <w:p w14:paraId="290DFF38" w14:textId="43B628D7" w:rsidR="00AD30A4" w:rsidRPr="000833CF" w:rsidRDefault="00B02CF2" w:rsidP="0094766F">
      <w:pPr>
        <w:pStyle w:val="Ttulo1"/>
        <w:spacing w:before="240" w:line="300" w:lineRule="exact"/>
        <w:ind w:left="113"/>
        <w:rPr>
          <w:rFonts w:ascii="Garamond" w:hAnsi="Garamond"/>
          <w:lang w:val="en-US"/>
        </w:rPr>
      </w:pPr>
      <w:bookmarkStart w:id="103" w:name="_TOC_250013"/>
      <w:bookmarkStart w:id="104" w:name="_Toc96433997"/>
      <w:r w:rsidRPr="0023514B">
        <w:rPr>
          <w:lang w:val="en-US" w:bidi="en-US"/>
        </w:rPr>
        <w:t xml:space="preserve">Subsection III – Fiscal and </w:t>
      </w:r>
      <w:bookmarkEnd w:id="103"/>
      <w:r w:rsidRPr="0023514B">
        <w:rPr>
          <w:lang w:val="en-US" w:bidi="en-US"/>
        </w:rPr>
        <w:t>Labor Regularity</w:t>
      </w:r>
      <w:bookmarkEnd w:id="104"/>
    </w:p>
    <w:p w14:paraId="6ADAFE45" w14:textId="5689CDFA" w:rsidR="00AD30A4" w:rsidRPr="000833CF" w:rsidRDefault="00B02CF2" w:rsidP="000501E8">
      <w:pPr>
        <w:pStyle w:val="PargrafodaLista"/>
        <w:numPr>
          <w:ilvl w:val="1"/>
          <w:numId w:val="6"/>
        </w:numPr>
        <w:tabs>
          <w:tab w:val="left" w:pos="1811"/>
          <w:tab w:val="left" w:pos="1812"/>
        </w:tabs>
        <w:spacing w:before="120" w:line="300" w:lineRule="exact"/>
        <w:ind w:left="1307" w:hanging="853"/>
        <w:rPr>
          <w:rFonts w:ascii="Garamond" w:hAnsi="Garamond"/>
          <w:lang w:val="en-US"/>
        </w:rPr>
      </w:pPr>
      <w:r w:rsidRPr="0023514B">
        <w:rPr>
          <w:lang w:val="en-US" w:bidi="en-US"/>
        </w:rPr>
        <w:t xml:space="preserve">The </w:t>
      </w:r>
      <w:r w:rsidRPr="0023514B">
        <w:rPr>
          <w:b/>
          <w:lang w:val="en-US" w:bidi="en-US"/>
        </w:rPr>
        <w:t>Bidder</w:t>
      </w:r>
      <w:r w:rsidRPr="0023514B">
        <w:rPr>
          <w:lang w:val="en-US" w:bidi="en-US"/>
        </w:rPr>
        <w:t xml:space="preserve"> must submit the documents listed below to prove its fiscal and labor regularity:</w:t>
      </w:r>
    </w:p>
    <w:p w14:paraId="7D806291" w14:textId="79AB728D"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proof of registration in the Corporate Taxpayer Registry of the Ministry of Economy – CNPJ;</w:t>
      </w:r>
    </w:p>
    <w:p w14:paraId="0FC57F85" w14:textId="26F62EE8" w:rsidR="00AD30A4" w:rsidRPr="000833CF" w:rsidRDefault="00B02CF2" w:rsidP="000501E8">
      <w:pPr>
        <w:pStyle w:val="PargrafodaLista"/>
        <w:numPr>
          <w:ilvl w:val="2"/>
          <w:numId w:val="6"/>
        </w:numPr>
        <w:tabs>
          <w:tab w:val="left" w:pos="2664"/>
        </w:tabs>
        <w:spacing w:line="300" w:lineRule="exact"/>
        <w:rPr>
          <w:rFonts w:ascii="Garamond" w:hAnsi="Garamond"/>
          <w:lang w:val="en-US"/>
        </w:rPr>
      </w:pPr>
      <w:r w:rsidRPr="0023514B">
        <w:rPr>
          <w:lang w:val="en-US" w:bidi="en-US"/>
        </w:rPr>
        <w:t xml:space="preserve">a simple copy of the enrollment card in the state taxpayer registry relating to the </w:t>
      </w:r>
      <w:r w:rsidRPr="0023514B">
        <w:rPr>
          <w:b/>
          <w:lang w:val="en-US" w:bidi="en-US"/>
        </w:rPr>
        <w:t>Bidder</w:t>
      </w:r>
      <w:r w:rsidRPr="0023514B">
        <w:rPr>
          <w:lang w:val="en-US" w:bidi="en-US"/>
        </w:rPr>
        <w:t>’s domicile or headquarters, or a non-taxpayer certification, as the case may be;</w:t>
      </w:r>
    </w:p>
    <w:p w14:paraId="2EBDC81C" w14:textId="59C2AAD3" w:rsidR="00A21372"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a simple copy of the enrollment card in the municipal taxpayer registry relating to the </w:t>
      </w:r>
      <w:r w:rsidRPr="0023514B">
        <w:rPr>
          <w:b/>
          <w:lang w:val="en-US" w:bidi="en-US"/>
        </w:rPr>
        <w:t>Bidder</w:t>
      </w:r>
      <w:r w:rsidRPr="0023514B">
        <w:rPr>
          <w:lang w:val="en-US" w:bidi="en-US"/>
        </w:rPr>
        <w:t>’s domicile or headquarters, or a non-taxpayer certification, as the case may be;</w:t>
      </w:r>
    </w:p>
    <w:p w14:paraId="309CD692" w14:textId="6CD322D6"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certificate of regularity before the FGTS, which is within the validity period attested therein;</w:t>
      </w:r>
    </w:p>
    <w:p w14:paraId="3D1446B7" w14:textId="24C363A1"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proof of fiscal regularity before the National Treasury, based on submission of the joint certificate issued by the Secretary of the RFB and by the PGFN, in relation to the taxes administered by the RFB, social security contributions and Overdue Federal Tax Liability managed by the PGFN;</w:t>
      </w:r>
    </w:p>
    <w:p w14:paraId="163987AF" w14:textId="40E8C07D" w:rsidR="00AD30A4"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 xml:space="preserve">proof of fiscal regularity before the state and municipal treasuries, the latter referring to securities and real estate taxes, or non-taxpayer certification, if applicable, all from the respective domicile or headquarters of the </w:t>
      </w:r>
      <w:r w:rsidRPr="0023514B">
        <w:rPr>
          <w:b/>
          <w:lang w:val="en-US" w:bidi="en-US"/>
        </w:rPr>
        <w:t>Bidder</w:t>
      </w:r>
      <w:r w:rsidRPr="0023514B">
        <w:rPr>
          <w:lang w:val="en-US" w:bidi="en-US"/>
        </w:rPr>
        <w:t xml:space="preserve"> and dated no more than 180 (one hundred and eighty) days prior to the date of the </w:t>
      </w:r>
      <w:r w:rsidRPr="0023514B">
        <w:rPr>
          <w:b/>
          <w:lang w:val="en-US" w:bidi="en-US"/>
        </w:rPr>
        <w:t>Public Auction Session</w:t>
      </w:r>
      <w:r w:rsidRPr="0023514B">
        <w:rPr>
          <w:lang w:val="en-US" w:bidi="en-US"/>
        </w:rPr>
        <w:t>, wherein the validity period attested therein prevails;</w:t>
      </w:r>
    </w:p>
    <w:p w14:paraId="335D644E" w14:textId="77777777" w:rsidR="00222A3A" w:rsidRPr="000833CF" w:rsidRDefault="00B02CF2" w:rsidP="000501E8">
      <w:pPr>
        <w:pStyle w:val="PargrafodaLista"/>
        <w:numPr>
          <w:ilvl w:val="2"/>
          <w:numId w:val="6"/>
        </w:numPr>
        <w:tabs>
          <w:tab w:val="left" w:pos="2664"/>
        </w:tabs>
        <w:spacing w:before="120" w:line="300" w:lineRule="exact"/>
        <w:rPr>
          <w:rFonts w:ascii="Garamond" w:hAnsi="Garamond"/>
          <w:lang w:val="en-US"/>
        </w:rPr>
      </w:pPr>
      <w:r w:rsidRPr="0023514B">
        <w:rPr>
          <w:lang w:val="en-US" w:bidi="en-US"/>
        </w:rPr>
        <w:t>labor debt clearance certificate, under the terms of Title VII-A of the Consolidated Labor Laws, approved by Decree-Law No. 5.452, dated 05/01/1943; and</w:t>
      </w:r>
    </w:p>
    <w:p w14:paraId="667E6224" w14:textId="041DA82E" w:rsidR="00AD30A4" w:rsidRPr="000833CF" w:rsidRDefault="0030681E" w:rsidP="000501E8">
      <w:pPr>
        <w:pStyle w:val="PargrafodaLista"/>
        <w:numPr>
          <w:ilvl w:val="2"/>
          <w:numId w:val="6"/>
        </w:numPr>
        <w:tabs>
          <w:tab w:val="left" w:pos="2664"/>
        </w:tabs>
        <w:spacing w:before="120" w:line="300" w:lineRule="exact"/>
        <w:rPr>
          <w:rFonts w:ascii="Garamond" w:hAnsi="Garamond"/>
          <w:lang w:val="en-US"/>
        </w:rPr>
      </w:pPr>
      <w:r w:rsidRPr="0030681E">
        <w:rPr>
          <w:lang w:val="en-US" w:bidi="en-US"/>
        </w:rPr>
        <w:t xml:space="preserve">proof of fiscal regularity with the State Treasury of São Paulo and the Treasury of the Municipalities of Santos and Guarujá/SP within a maximum period of 90 (ninety) days prior to the </w:t>
      </w:r>
      <w:r w:rsidRPr="0030681E">
        <w:rPr>
          <w:b/>
          <w:lang w:val="en-US" w:bidi="en-US"/>
        </w:rPr>
        <w:t>Document Delivery</w:t>
      </w:r>
      <w:r w:rsidRPr="0030681E">
        <w:rPr>
          <w:lang w:val="en-US" w:bidi="en-US"/>
        </w:rPr>
        <w:t xml:space="preserve"> date, the validity term evidenced therein prevailing.</w:t>
      </w:r>
    </w:p>
    <w:p w14:paraId="0CA4D505" w14:textId="53E5C618" w:rsidR="00AD30A4" w:rsidRPr="000833CF" w:rsidRDefault="00B02CF2" w:rsidP="0094766F">
      <w:pPr>
        <w:pStyle w:val="Ttulo1"/>
        <w:spacing w:before="240"/>
        <w:ind w:left="113"/>
        <w:rPr>
          <w:lang w:val="en-US"/>
        </w:rPr>
      </w:pPr>
      <w:bookmarkStart w:id="105" w:name="_Toc96433998"/>
      <w:r w:rsidRPr="0023514B">
        <w:rPr>
          <w:lang w:val="en-US" w:bidi="en-US"/>
        </w:rPr>
        <w:t>Subsection IV – Declaration of Regularity to art. 7, XXXIII, of the Federal Constitution</w:t>
      </w:r>
      <w:bookmarkEnd w:id="105"/>
    </w:p>
    <w:p w14:paraId="17953C20" w14:textId="4D0F70D9" w:rsidR="00F5006C" w:rsidRPr="000833CF" w:rsidRDefault="00B02CF2" w:rsidP="000501E8">
      <w:pPr>
        <w:pStyle w:val="PargrafodaLista"/>
        <w:numPr>
          <w:ilvl w:val="1"/>
          <w:numId w:val="6"/>
        </w:numPr>
        <w:tabs>
          <w:tab w:val="left" w:pos="1811"/>
          <w:tab w:val="left" w:pos="1812"/>
        </w:tabs>
        <w:spacing w:before="120" w:line="300" w:lineRule="exact"/>
        <w:ind w:left="1307" w:hanging="853"/>
        <w:rPr>
          <w:rFonts w:ascii="Garamond" w:hAnsi="Garamond"/>
          <w:lang w:val="en-US"/>
        </w:rPr>
      </w:pPr>
      <w:r w:rsidRPr="0023514B">
        <w:rPr>
          <w:lang w:val="en-US" w:bidi="en-US"/>
        </w:rPr>
        <w:t xml:space="preserve">Declaration of Regularity to art. 7, XXXIII, of the Federal Constitution, according to the template in </w:t>
      </w:r>
      <w:r w:rsidR="005D0B67">
        <w:rPr>
          <w:lang w:val="en-US" w:bidi="en-US"/>
        </w:rPr>
        <w:fldChar w:fldCharType="begin"/>
      </w:r>
      <w:r w:rsidR="005D0B67">
        <w:rPr>
          <w:lang w:val="en-US" w:bidi="en-US"/>
        </w:rPr>
        <w:instrText xml:space="preserve"> REF _Ref96697746 \h </w:instrText>
      </w:r>
      <w:r w:rsidR="005D0B67">
        <w:rPr>
          <w:lang w:val="en-US" w:bidi="en-US"/>
        </w:rPr>
      </w:r>
      <w:r w:rsidR="005D0B67">
        <w:rPr>
          <w:lang w:val="en-US" w:bidi="en-US"/>
        </w:rPr>
        <w:fldChar w:fldCharType="separate"/>
      </w:r>
      <w:r w:rsidR="005D0B67" w:rsidRPr="0023514B">
        <w:rPr>
          <w:b/>
          <w:highlight w:val="green"/>
          <w:lang w:val="en-US" w:bidi="en-US"/>
        </w:rPr>
        <w:t>Attachment 6</w:t>
      </w:r>
      <w:r w:rsidR="005D0B67">
        <w:rPr>
          <w:lang w:val="en-US" w:bidi="en-US"/>
        </w:rPr>
        <w:fldChar w:fldCharType="end"/>
      </w:r>
      <w:r w:rsidR="005D0B67">
        <w:rPr>
          <w:lang w:val="en-US" w:bidi="en-US"/>
        </w:rPr>
        <w:t xml:space="preserve"> </w:t>
      </w:r>
      <w:r w:rsidRPr="0023514B">
        <w:rPr>
          <w:lang w:val="en-US" w:bidi="en-US"/>
        </w:rPr>
        <w:t xml:space="preserve">of this </w:t>
      </w:r>
      <w:r w:rsidRPr="0023514B">
        <w:rPr>
          <w:b/>
          <w:lang w:val="en-US" w:bidi="en-US"/>
        </w:rPr>
        <w:t>Public Notice</w:t>
      </w:r>
      <w:r w:rsidRPr="0023514B">
        <w:rPr>
          <w:lang w:val="en-US" w:bidi="en-US"/>
        </w:rPr>
        <w:t>.</w:t>
      </w:r>
      <w:bookmarkStart w:id="106" w:name="_Ref71812032"/>
    </w:p>
    <w:p w14:paraId="089CFB3A" w14:textId="65A653B8" w:rsidR="00CE47B1" w:rsidRPr="000833CF" w:rsidRDefault="00CE47B1" w:rsidP="00CE47B1">
      <w:pPr>
        <w:pStyle w:val="Ttulo1"/>
        <w:spacing w:before="240"/>
        <w:ind w:left="113"/>
        <w:rPr>
          <w:lang w:val="en-US"/>
        </w:rPr>
      </w:pPr>
      <w:bookmarkStart w:id="107" w:name="_Toc96433999"/>
      <w:bookmarkStart w:id="108" w:name="_Ref72843383"/>
      <w:r w:rsidRPr="0023514B">
        <w:rPr>
          <w:lang w:val="en-US" w:bidi="en-US"/>
        </w:rPr>
        <w:t>Subsection V – Statement on the Fulfillment of the Legal Tie-breaking Prerogatives established in Art. 45, paragraph 2 and Art. 3, paragraph 2 of Law No. 8.666/1993</w:t>
      </w:r>
      <w:bookmarkEnd w:id="107"/>
    </w:p>
    <w:p w14:paraId="095E9D84" w14:textId="6526CBEB" w:rsidR="00CE47B1" w:rsidRPr="000833CF" w:rsidRDefault="00CE47B1" w:rsidP="00CE47B1">
      <w:pPr>
        <w:pStyle w:val="PargrafodaLista"/>
        <w:numPr>
          <w:ilvl w:val="1"/>
          <w:numId w:val="6"/>
        </w:numPr>
        <w:tabs>
          <w:tab w:val="left" w:pos="1811"/>
          <w:tab w:val="left" w:pos="1812"/>
        </w:tabs>
        <w:spacing w:before="120" w:line="300" w:lineRule="exact"/>
        <w:rPr>
          <w:rFonts w:ascii="Garamond" w:hAnsi="Garamond"/>
          <w:lang w:val="en-US"/>
        </w:rPr>
      </w:pPr>
      <w:bookmarkStart w:id="109" w:name="_Ref93226031"/>
      <w:r w:rsidRPr="00CE47B1">
        <w:rPr>
          <w:lang w:val="en-US" w:bidi="en-US"/>
        </w:rPr>
        <w:t xml:space="preserve">The Bidder must submit the Statement on the Fulfillment of the Legal Tie-breaking Prerogatives established in Art. 45, paragraph 2 and Art. 3, paragraph 2 of Law No. 8.666/1993, according to the template in </w:t>
      </w:r>
      <w:r w:rsidR="009919A1">
        <w:rPr>
          <w:b/>
          <w:lang w:val="en-US" w:bidi="en-US"/>
        </w:rPr>
        <w:fldChar w:fldCharType="begin"/>
      </w:r>
      <w:r w:rsidR="009919A1">
        <w:rPr>
          <w:lang w:val="en-US" w:bidi="en-US"/>
        </w:rPr>
        <w:instrText xml:space="preserve"> REF _Ref93225925 \h </w:instrText>
      </w:r>
      <w:r w:rsidR="009919A1">
        <w:rPr>
          <w:b/>
          <w:lang w:val="en-US" w:bidi="en-US"/>
        </w:rPr>
      </w:r>
      <w:r w:rsidR="009919A1">
        <w:rPr>
          <w:b/>
          <w:lang w:val="en-US" w:bidi="en-US"/>
        </w:rPr>
        <w:fldChar w:fldCharType="separate"/>
      </w:r>
      <w:r w:rsidR="00852A96" w:rsidRPr="0023514B">
        <w:rPr>
          <w:b/>
          <w:highlight w:val="green"/>
          <w:lang w:val="en-US" w:bidi="en-US"/>
        </w:rPr>
        <w:t>Attachment 16</w:t>
      </w:r>
      <w:r w:rsidR="009919A1">
        <w:rPr>
          <w:b/>
          <w:lang w:val="en-US" w:bidi="en-US"/>
        </w:rPr>
        <w:fldChar w:fldCharType="end"/>
      </w:r>
      <w:r w:rsidRPr="00CE47B1">
        <w:rPr>
          <w:lang w:val="en-US" w:bidi="en-US"/>
        </w:rPr>
        <w:t xml:space="preserve"> of this </w:t>
      </w:r>
      <w:r w:rsidRPr="00CE47B1">
        <w:rPr>
          <w:b/>
          <w:lang w:val="en-US" w:bidi="en-US"/>
        </w:rPr>
        <w:t>Public Notice</w:t>
      </w:r>
      <w:r w:rsidRPr="00CE47B1">
        <w:rPr>
          <w:lang w:val="en-US" w:bidi="en-US"/>
        </w:rPr>
        <w:t xml:space="preserve">, in which it will highlight which of the prerogatives referring to the established tie-breaking criteria it falls under, and, in case it is the winner from the application of said prerogatives, it must prove its compliance by means of the delivery of documents in a single copy for analysis by the </w:t>
      </w:r>
      <w:r w:rsidRPr="00CE47B1">
        <w:rPr>
          <w:b/>
          <w:lang w:val="en-US" w:bidi="en-US"/>
        </w:rPr>
        <w:t>Bid Committee</w:t>
      </w:r>
      <w:r w:rsidRPr="00CE47B1">
        <w:rPr>
          <w:lang w:val="en-US" w:bidi="en-US"/>
        </w:rPr>
        <w:t>, in a period to be established thereby.</w:t>
      </w:r>
      <w:bookmarkEnd w:id="109"/>
    </w:p>
    <w:p w14:paraId="263D0565" w14:textId="38000687" w:rsidR="009919A1" w:rsidRPr="000833CF" w:rsidRDefault="009919A1" w:rsidP="009919A1">
      <w:pPr>
        <w:pStyle w:val="PargrafodaLista"/>
        <w:numPr>
          <w:ilvl w:val="2"/>
          <w:numId w:val="6"/>
        </w:numPr>
        <w:tabs>
          <w:tab w:val="left" w:pos="1811"/>
          <w:tab w:val="left" w:pos="1812"/>
        </w:tabs>
        <w:spacing w:before="120" w:line="300" w:lineRule="exact"/>
        <w:rPr>
          <w:rFonts w:ascii="Garamond" w:hAnsi="Garamond"/>
          <w:lang w:val="en-US"/>
        </w:rPr>
      </w:pPr>
      <w:r w:rsidRPr="009919A1">
        <w:rPr>
          <w:lang w:val="en-US" w:bidi="en-US"/>
        </w:rPr>
        <w:t xml:space="preserve">In case of participation of bidders in </w:t>
      </w:r>
      <w:r w:rsidRPr="009919A1">
        <w:rPr>
          <w:b/>
          <w:lang w:val="en-US" w:bidi="en-US"/>
        </w:rPr>
        <w:t>Consortium</w:t>
      </w:r>
      <w:r w:rsidRPr="009919A1">
        <w:rPr>
          <w:lang w:val="en-US" w:bidi="en-US"/>
        </w:rPr>
        <w:t>, the tie-breaker criteria declared by the leading company will be considered, which will take advantage of the entire</w:t>
      </w:r>
      <w:r w:rsidRPr="009919A1">
        <w:rPr>
          <w:b/>
          <w:lang w:val="en-US" w:bidi="en-US"/>
        </w:rPr>
        <w:t xml:space="preserve"> Consortium</w:t>
      </w:r>
      <w:r w:rsidRPr="009919A1">
        <w:rPr>
          <w:lang w:val="en-US" w:bidi="en-US"/>
        </w:rPr>
        <w:t xml:space="preserve"> for the purpose of exercising the tie-breaking prerogatives addressed in </w:t>
      </w:r>
      <w:r w:rsidRPr="009919A1">
        <w:rPr>
          <w:highlight w:val="green"/>
          <w:lang w:val="en-US" w:bidi="en-US"/>
        </w:rPr>
        <w:t xml:space="preserve">item </w:t>
      </w:r>
      <w:r w:rsidRPr="009919A1">
        <w:rPr>
          <w:highlight w:val="green"/>
          <w:lang w:val="en-US" w:bidi="en-US"/>
        </w:rPr>
        <w:fldChar w:fldCharType="begin"/>
      </w:r>
      <w:r w:rsidRPr="009919A1">
        <w:rPr>
          <w:highlight w:val="green"/>
          <w:lang w:val="en-US" w:bidi="en-US"/>
        </w:rPr>
        <w:instrText xml:space="preserve"> REF _Ref93226031 \r \h </w:instrText>
      </w:r>
      <w:r>
        <w:rPr>
          <w:highlight w:val="green"/>
          <w:lang w:val="en-US" w:bidi="en-US"/>
        </w:rPr>
        <w:instrText xml:space="preserve"> \* MERGEFORMAT </w:instrText>
      </w:r>
      <w:r w:rsidRPr="009919A1">
        <w:rPr>
          <w:highlight w:val="green"/>
          <w:lang w:val="en-US" w:bidi="en-US"/>
        </w:rPr>
      </w:r>
      <w:r w:rsidRPr="009919A1">
        <w:rPr>
          <w:highlight w:val="green"/>
          <w:lang w:val="en-US" w:bidi="en-US"/>
        </w:rPr>
        <w:fldChar w:fldCharType="separate"/>
      </w:r>
      <w:r w:rsidR="00852A96">
        <w:rPr>
          <w:highlight w:val="green"/>
          <w:lang w:val="en-US" w:bidi="en-US"/>
        </w:rPr>
        <w:t>4.52</w:t>
      </w:r>
      <w:r w:rsidRPr="009919A1">
        <w:rPr>
          <w:highlight w:val="green"/>
          <w:lang w:val="en-US" w:bidi="en-US"/>
        </w:rPr>
        <w:fldChar w:fldCharType="end"/>
      </w:r>
      <w:r w:rsidRPr="009919A1">
        <w:rPr>
          <w:lang w:val="en-US" w:bidi="en-US"/>
        </w:rPr>
        <w:t>.</w:t>
      </w:r>
    </w:p>
    <w:p w14:paraId="4C66D22A" w14:textId="77777777" w:rsidR="00CE47B1" w:rsidRPr="000833CF" w:rsidRDefault="00CE47B1" w:rsidP="0094766F">
      <w:pPr>
        <w:pStyle w:val="Ttulo1"/>
        <w:spacing w:before="240"/>
        <w:ind w:left="113"/>
        <w:rPr>
          <w:rFonts w:ascii="Garamond" w:hAnsi="Garamond"/>
          <w:lang w:val="en-US"/>
        </w:rPr>
      </w:pPr>
    </w:p>
    <w:p w14:paraId="23D130DF" w14:textId="281BC525" w:rsidR="00AD30A4" w:rsidRPr="000833CF" w:rsidRDefault="00B02CF2" w:rsidP="0094766F">
      <w:pPr>
        <w:pStyle w:val="Ttulo1"/>
        <w:spacing w:before="240"/>
        <w:ind w:left="113"/>
        <w:rPr>
          <w:rFonts w:ascii="Garamond" w:hAnsi="Garamond"/>
          <w:lang w:val="en-US"/>
        </w:rPr>
      </w:pPr>
      <w:bookmarkStart w:id="110" w:name="_Toc96434000"/>
      <w:bookmarkStart w:id="111" w:name="_Ref96696578"/>
      <w:bookmarkStart w:id="112" w:name="_Ref96698370"/>
      <w:bookmarkStart w:id="113" w:name="_Ref96698585"/>
      <w:r w:rsidRPr="0023514B">
        <w:rPr>
          <w:lang w:val="en-US" w:bidi="en-US"/>
        </w:rPr>
        <w:t>CHAPTER V – AUCTION STAGES</w:t>
      </w:r>
      <w:bookmarkEnd w:id="106"/>
      <w:bookmarkEnd w:id="108"/>
      <w:bookmarkEnd w:id="110"/>
      <w:bookmarkEnd w:id="111"/>
      <w:bookmarkEnd w:id="112"/>
      <w:bookmarkEnd w:id="113"/>
    </w:p>
    <w:p w14:paraId="36F6F58F" w14:textId="7706A0A5" w:rsidR="00AD30A4" w:rsidRPr="000833CF" w:rsidRDefault="00B02CF2" w:rsidP="0094766F">
      <w:pPr>
        <w:pStyle w:val="Ttulo1"/>
        <w:spacing w:before="240" w:line="300" w:lineRule="exact"/>
        <w:ind w:left="113"/>
        <w:rPr>
          <w:rFonts w:ascii="Garamond" w:hAnsi="Garamond"/>
          <w:lang w:val="en-US"/>
        </w:rPr>
      </w:pPr>
      <w:bookmarkStart w:id="114" w:name="_TOC_250012"/>
      <w:bookmarkStart w:id="115" w:name="_Ref71812029"/>
      <w:bookmarkStart w:id="116" w:name="_Ref72156156"/>
      <w:bookmarkStart w:id="117" w:name="_Ref72157459"/>
      <w:bookmarkStart w:id="118" w:name="_Ref72161921"/>
      <w:bookmarkStart w:id="119" w:name="_Toc96434001"/>
      <w:r w:rsidRPr="0023514B">
        <w:rPr>
          <w:lang w:val="en-US" w:bidi="en-US"/>
        </w:rPr>
        <w:t xml:space="preserve">Section I – Document </w:t>
      </w:r>
      <w:bookmarkEnd w:id="114"/>
      <w:r w:rsidRPr="0023514B">
        <w:rPr>
          <w:lang w:val="en-US" w:bidi="en-US"/>
        </w:rPr>
        <w:t>Delivery</w:t>
      </w:r>
      <w:bookmarkEnd w:id="115"/>
      <w:bookmarkEnd w:id="116"/>
      <w:bookmarkEnd w:id="117"/>
      <w:bookmarkEnd w:id="118"/>
      <w:bookmarkEnd w:id="119"/>
    </w:p>
    <w:p w14:paraId="53F2F36A" w14:textId="2F764106"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bookmarkStart w:id="120" w:name="_Ref72163992"/>
      <w:r w:rsidRPr="0023514B">
        <w:rPr>
          <w:b/>
          <w:lang w:val="en-US" w:bidi="en-US"/>
        </w:rPr>
        <w:t>Bidders</w:t>
      </w:r>
      <w:r w:rsidRPr="0023514B">
        <w:rPr>
          <w:lang w:val="en-US" w:bidi="en-US"/>
        </w:rPr>
        <w:t xml:space="preserve">, under penalty of disqualification, must submit to </w:t>
      </w:r>
      <w:r w:rsidRPr="0023514B">
        <w:rPr>
          <w:b/>
          <w:lang w:val="en-US" w:bidi="en-US"/>
        </w:rPr>
        <w:t>B3</w:t>
      </w:r>
      <w:r w:rsidRPr="0023514B">
        <w:rPr>
          <w:lang w:val="en-US" w:bidi="en-US"/>
        </w:rPr>
        <w:t xml:space="preserve">, on the day indicated in the schedule set forth in </w:t>
      </w:r>
      <w:r w:rsidR="003D22F5" w:rsidRPr="0023514B">
        <w:rPr>
          <w:highlight w:val="green"/>
          <w:lang w:val="en-US" w:bidi="en-US"/>
        </w:rPr>
        <w:fldChar w:fldCharType="begin"/>
      </w:r>
      <w:r w:rsidR="003D22F5" w:rsidRPr="0023514B">
        <w:rPr>
          <w:highlight w:val="green"/>
          <w:lang w:val="en-US" w:bidi="en-US"/>
        </w:rPr>
        <w:instrText xml:space="preserve"> REF _Ref71811746 \h  \* MERGEFORMAT </w:instrText>
      </w:r>
      <w:r w:rsidR="003D22F5" w:rsidRPr="0023514B">
        <w:rPr>
          <w:highlight w:val="green"/>
          <w:lang w:val="en-US" w:bidi="en-US"/>
        </w:rPr>
      </w:r>
      <w:r w:rsidR="003D22F5" w:rsidRPr="0023514B">
        <w:rPr>
          <w:highlight w:val="green"/>
          <w:lang w:val="en-US" w:bidi="en-US"/>
        </w:rPr>
        <w:fldChar w:fldCharType="separate"/>
      </w:r>
      <w:r w:rsidR="000833CF">
        <w:rPr>
          <w:highlight w:val="green"/>
          <w:lang w:val="en-US" w:bidi="en-US"/>
        </w:rPr>
        <w:t>Chapter</w:t>
      </w:r>
      <w:r w:rsidR="003D22F5" w:rsidRPr="0023514B">
        <w:rPr>
          <w:highlight w:val="green"/>
          <w:lang w:val="en-US" w:bidi="en-US"/>
        </w:rPr>
        <w:t xml:space="preserve"> </w:t>
      </w:r>
      <w:r w:rsidR="00001585" w:rsidRPr="0023514B">
        <w:rPr>
          <w:highlight w:val="green"/>
          <w:lang w:val="en-US" w:bidi="en-US"/>
        </w:rPr>
        <w:t>VII</w:t>
      </w:r>
      <w:r w:rsidR="003D22F5" w:rsidRPr="0023514B">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 xml:space="preserve">, by a representative of the </w:t>
      </w:r>
      <w:r w:rsidRPr="0023514B">
        <w:rPr>
          <w:b/>
          <w:lang w:val="en-US" w:bidi="en-US"/>
        </w:rPr>
        <w:t>Accredited Participants</w:t>
      </w:r>
      <w:r w:rsidRPr="0023514B">
        <w:rPr>
          <w:lang w:val="en-US" w:bidi="en-US"/>
        </w:rPr>
        <w:t xml:space="preserve">, a single sealed envelope, containing 2 (two) copies of Volumes 1 and 2 sealed by the </w:t>
      </w:r>
      <w:r w:rsidRPr="0023514B">
        <w:rPr>
          <w:b/>
          <w:lang w:val="en-US" w:bidi="en-US"/>
        </w:rPr>
        <w:t>Bidder</w:t>
      </w:r>
      <w:r w:rsidRPr="0023514B">
        <w:rPr>
          <w:lang w:val="en-US" w:bidi="en-US"/>
        </w:rPr>
        <w:t>, distinct and identified on their covers as follows:</w:t>
      </w:r>
      <w:bookmarkEnd w:id="120"/>
    </w:p>
    <w:p w14:paraId="4E71A9CB" w14:textId="77777777" w:rsidR="00AD30A4" w:rsidRPr="000833CF" w:rsidRDefault="00B02CF2" w:rsidP="0094766F">
      <w:pPr>
        <w:pStyle w:val="Ttulo1"/>
        <w:spacing w:before="120" w:line="300" w:lineRule="exact"/>
        <w:ind w:left="794"/>
        <w:rPr>
          <w:rFonts w:ascii="Garamond" w:hAnsi="Garamond"/>
          <w:b w:val="0"/>
          <w:lang w:val="en-US"/>
        </w:rPr>
      </w:pPr>
      <w:bookmarkStart w:id="121" w:name="_TOC_250011"/>
      <w:bookmarkStart w:id="122" w:name="_Toc96434002"/>
      <w:r w:rsidRPr="0023514B">
        <w:rPr>
          <w:lang w:val="en-US" w:bidi="en-US"/>
        </w:rPr>
        <w:t>VOLUME 1</w:t>
      </w:r>
      <w:bookmarkEnd w:id="121"/>
      <w:r w:rsidRPr="0023514B">
        <w:rPr>
          <w:b w:val="0"/>
          <w:lang w:val="en-US" w:bidi="en-US"/>
        </w:rPr>
        <w:t>:</w:t>
      </w:r>
      <w:bookmarkEnd w:id="122"/>
    </w:p>
    <w:p w14:paraId="798BB8D1" w14:textId="77777777" w:rsidR="00AD30A4" w:rsidRPr="000833CF" w:rsidRDefault="00AD30A4" w:rsidP="0094766F">
      <w:pPr>
        <w:pStyle w:val="Corpodetexto"/>
        <w:spacing w:line="300" w:lineRule="exact"/>
        <w:rPr>
          <w:rFonts w:ascii="Garamond" w:hAnsi="Garamond"/>
          <w:lang w:val="en-US"/>
        </w:rPr>
      </w:pPr>
    </w:p>
    <w:p w14:paraId="6D9AD1DF" w14:textId="3BE68F7B" w:rsidR="00AD30A4" w:rsidRPr="000833CF" w:rsidRDefault="00B02CF2" w:rsidP="0094766F">
      <w:pPr>
        <w:pStyle w:val="Corpodetexto"/>
        <w:spacing w:line="300" w:lineRule="exact"/>
        <w:ind w:left="1134"/>
        <w:jc w:val="both"/>
        <w:rPr>
          <w:rFonts w:ascii="Garamond" w:hAnsi="Garamond"/>
          <w:lang w:val="en-US"/>
        </w:rPr>
      </w:pPr>
      <w:r w:rsidRPr="0023514B">
        <w:rPr>
          <w:lang w:val="en-US" w:bidi="en-US"/>
        </w:rPr>
        <w:t>“AUCTION NO. [•]/2021-PPI/PND – TRANSFER OF SHAREHOLDING CONTROL OF SPA ASSOCIATED WITH THE CONCESSION OF THE PUBLIC UTILITY FOR ORGANIZED PORT ADMINISTRATION.</w:t>
      </w:r>
    </w:p>
    <w:p w14:paraId="261CD3A8" w14:textId="2201A1EB" w:rsidR="00AD30A4" w:rsidRPr="000833CF" w:rsidRDefault="00B02CF2" w:rsidP="0094766F">
      <w:pPr>
        <w:pStyle w:val="Corpodetexto"/>
        <w:spacing w:before="240" w:line="300" w:lineRule="exact"/>
        <w:ind w:left="1134"/>
        <w:jc w:val="both"/>
        <w:rPr>
          <w:rFonts w:ascii="Garamond" w:hAnsi="Garamond"/>
          <w:lang w:val="en-US"/>
        </w:rPr>
      </w:pPr>
      <w:r w:rsidRPr="0023514B">
        <w:rPr>
          <w:lang w:val="en-US" w:bidi="en-US"/>
        </w:rPr>
        <w:t>CORPORATE NAME OF THE BIDDER OR NAME OF THE CONSORTIUM, INDICATING ITS MEMBERS AND RESPECTIVE LEADING COMPANY</w:t>
      </w:r>
    </w:p>
    <w:p w14:paraId="4AD77D7B" w14:textId="2873F3DA" w:rsidR="00A21372" w:rsidRPr="000833CF" w:rsidRDefault="001020B5" w:rsidP="0094766F">
      <w:pPr>
        <w:pStyle w:val="Corpodetexto"/>
        <w:spacing w:before="240" w:line="300" w:lineRule="exact"/>
        <w:ind w:left="1134"/>
        <w:jc w:val="both"/>
        <w:rPr>
          <w:rFonts w:ascii="Garamond" w:hAnsi="Garamond"/>
          <w:lang w:val="en-US"/>
        </w:rPr>
      </w:pPr>
      <w:r w:rsidRPr="0023514B">
        <w:rPr>
          <w:lang w:val="en-US" w:bidi="en-US"/>
        </w:rPr>
        <w:t>ACCREDITED PARTICIPANT</w:t>
      </w:r>
    </w:p>
    <w:p w14:paraId="3C89B132" w14:textId="2DB69C7A" w:rsidR="00AD30A4" w:rsidRPr="000833CF" w:rsidRDefault="00B02CF2" w:rsidP="0094766F">
      <w:pPr>
        <w:pStyle w:val="Corpodetexto"/>
        <w:spacing w:before="240" w:line="300" w:lineRule="exact"/>
        <w:ind w:left="1134"/>
        <w:jc w:val="both"/>
        <w:rPr>
          <w:rFonts w:ascii="Garamond" w:hAnsi="Garamond"/>
          <w:lang w:val="en-US"/>
        </w:rPr>
      </w:pPr>
      <w:r w:rsidRPr="0023514B">
        <w:rPr>
          <w:lang w:val="en-US" w:bidi="en-US"/>
        </w:rPr>
        <w:t>NAME, PHONE AND E-MAIL OF THE REPRESENTATIVES OF THE BIDDER AND ACCREDITED PARTICIPANT</w:t>
      </w:r>
    </w:p>
    <w:p w14:paraId="3497B10E" w14:textId="0E453D35" w:rsidR="00AD30A4" w:rsidRPr="000833CF" w:rsidRDefault="00B02CF2" w:rsidP="0094766F">
      <w:pPr>
        <w:spacing w:before="240" w:line="300" w:lineRule="exact"/>
        <w:ind w:left="1134"/>
        <w:rPr>
          <w:rFonts w:ascii="Garamond" w:hAnsi="Garamond"/>
          <w:lang w:val="en-US"/>
        </w:rPr>
      </w:pPr>
      <w:r w:rsidRPr="0023514B">
        <w:rPr>
          <w:lang w:val="en-US" w:bidi="en-US"/>
        </w:rPr>
        <w:t>VOLUME 1 – DECLARATIONS, REPRESENTATION DOCUMENTS AND BID GUARANTEE”</w:t>
      </w:r>
    </w:p>
    <w:p w14:paraId="3A703270" w14:textId="77777777" w:rsidR="00AD30A4" w:rsidRPr="000833CF" w:rsidRDefault="00B02CF2" w:rsidP="0094766F">
      <w:pPr>
        <w:pStyle w:val="Ttulo1"/>
        <w:spacing w:before="240" w:line="300" w:lineRule="exact"/>
        <w:ind w:left="794"/>
        <w:rPr>
          <w:rFonts w:ascii="Garamond" w:hAnsi="Garamond"/>
          <w:b w:val="0"/>
          <w:lang w:val="en-US"/>
        </w:rPr>
      </w:pPr>
      <w:bookmarkStart w:id="123" w:name="_Toc96434003"/>
      <w:r w:rsidRPr="0023514B">
        <w:rPr>
          <w:lang w:val="en-US" w:bidi="en-US"/>
        </w:rPr>
        <w:t>VOLUME 2:</w:t>
      </w:r>
      <w:bookmarkEnd w:id="123"/>
    </w:p>
    <w:p w14:paraId="7D4BD00B" w14:textId="77777777" w:rsidR="00AD30A4" w:rsidRPr="000833CF" w:rsidRDefault="00AD30A4" w:rsidP="0094766F">
      <w:pPr>
        <w:pStyle w:val="Corpodetexto"/>
        <w:spacing w:line="300" w:lineRule="exact"/>
        <w:rPr>
          <w:rFonts w:ascii="Garamond" w:hAnsi="Garamond"/>
          <w:b/>
          <w:lang w:val="en-US"/>
        </w:rPr>
      </w:pPr>
    </w:p>
    <w:p w14:paraId="26FE3ECF" w14:textId="21542953" w:rsidR="00AD30A4" w:rsidRPr="000833CF" w:rsidRDefault="00B02CF2" w:rsidP="0094766F">
      <w:pPr>
        <w:pStyle w:val="Corpodetexto"/>
        <w:spacing w:line="300" w:lineRule="exact"/>
        <w:ind w:left="1134"/>
        <w:jc w:val="both"/>
        <w:rPr>
          <w:rFonts w:ascii="Garamond" w:hAnsi="Garamond"/>
          <w:lang w:val="en-US"/>
        </w:rPr>
      </w:pPr>
      <w:r w:rsidRPr="0023514B">
        <w:rPr>
          <w:lang w:val="en-US" w:bidi="en-US"/>
        </w:rPr>
        <w:t>“AUCTION NO. [•]/2021-PPI/PND – TRANSFER OF SHAREHOLDING CONTROL OF SPA ASSOCIATED WITH THE CONCESSION OF THE PUBLIC UTILITY FOR ORGANIZED PORT ADMINISTRATION.</w:t>
      </w:r>
    </w:p>
    <w:p w14:paraId="0CAE8E26" w14:textId="57F32A44" w:rsidR="00AD30A4" w:rsidRPr="000833CF" w:rsidRDefault="00B02CF2" w:rsidP="0094766F">
      <w:pPr>
        <w:pStyle w:val="Corpodetexto"/>
        <w:spacing w:before="240" w:line="300" w:lineRule="exact"/>
        <w:ind w:left="1134"/>
        <w:jc w:val="both"/>
        <w:rPr>
          <w:rFonts w:ascii="Garamond" w:hAnsi="Garamond"/>
          <w:lang w:val="en-US"/>
        </w:rPr>
      </w:pPr>
      <w:r w:rsidRPr="0023514B">
        <w:rPr>
          <w:lang w:val="en-US" w:bidi="en-US"/>
        </w:rPr>
        <w:t>CORPORATE NAME OF THE BIDDER OR NAME OF THE CONSORTIUM, INDICATING ITS MEMBERS AND RESPECTIVE LEADING COMPANY</w:t>
      </w:r>
    </w:p>
    <w:p w14:paraId="73FAE70C" w14:textId="519DC491" w:rsidR="00AD30A4" w:rsidRPr="000833CF" w:rsidRDefault="001020B5" w:rsidP="0094766F">
      <w:pPr>
        <w:pStyle w:val="Corpodetexto"/>
        <w:spacing w:before="240" w:line="300" w:lineRule="exact"/>
        <w:ind w:left="1134"/>
        <w:jc w:val="both"/>
        <w:rPr>
          <w:rFonts w:ascii="Garamond" w:hAnsi="Garamond"/>
          <w:lang w:val="en-US"/>
        </w:rPr>
      </w:pPr>
      <w:r w:rsidRPr="0023514B">
        <w:rPr>
          <w:lang w:val="en-US" w:bidi="en-US"/>
        </w:rPr>
        <w:t>ACCREDITED PARTICIPANT</w:t>
      </w:r>
    </w:p>
    <w:p w14:paraId="4802C933" w14:textId="68F53072" w:rsidR="00AD30A4" w:rsidRPr="000833CF" w:rsidRDefault="00B02CF2" w:rsidP="0094766F">
      <w:pPr>
        <w:pStyle w:val="Corpodetexto"/>
        <w:spacing w:before="240" w:line="300" w:lineRule="exact"/>
        <w:ind w:left="1134"/>
        <w:jc w:val="both"/>
        <w:rPr>
          <w:rFonts w:ascii="Garamond" w:hAnsi="Garamond"/>
          <w:lang w:val="en-US"/>
        </w:rPr>
      </w:pPr>
      <w:r w:rsidRPr="0023514B">
        <w:rPr>
          <w:lang w:val="en-US" w:bidi="en-US"/>
        </w:rPr>
        <w:t>NAME, PHONE AND E-MAIL OF THE REPRESENTATIVES OF THE BIDDER AND ACCREDITED PARTICIPANT</w:t>
      </w:r>
    </w:p>
    <w:p w14:paraId="096E5A80" w14:textId="5104BA72" w:rsidR="00AD30A4" w:rsidRPr="0023514B" w:rsidRDefault="00B02CF2" w:rsidP="0094766F">
      <w:pPr>
        <w:spacing w:before="240" w:line="300" w:lineRule="exact"/>
        <w:ind w:left="1134"/>
        <w:jc w:val="both"/>
        <w:rPr>
          <w:rFonts w:ascii="Garamond" w:hAnsi="Garamond"/>
          <w:lang w:val="pt-BR"/>
        </w:rPr>
      </w:pPr>
      <w:r w:rsidRPr="0023514B">
        <w:rPr>
          <w:lang w:val="en-US" w:bidi="en-US"/>
        </w:rPr>
        <w:t>VOLUME 2 – ECONOMIC PROPOSAL”</w:t>
      </w:r>
    </w:p>
    <w:p w14:paraId="3721310C" w14:textId="77777777" w:rsidR="00AD30A4" w:rsidRPr="0023514B" w:rsidRDefault="00AD30A4" w:rsidP="0094766F">
      <w:pPr>
        <w:pStyle w:val="Corpodetexto"/>
        <w:spacing w:line="300" w:lineRule="exact"/>
        <w:rPr>
          <w:rFonts w:ascii="Garamond" w:hAnsi="Garamond"/>
          <w:lang w:val="pt-BR"/>
        </w:rPr>
      </w:pPr>
    </w:p>
    <w:p w14:paraId="79FC19B7" w14:textId="5CF2D7B8" w:rsidR="002826B8" w:rsidRPr="000833CF" w:rsidRDefault="002826B8" w:rsidP="002826B8">
      <w:pPr>
        <w:pStyle w:val="PargrafodaLista"/>
        <w:numPr>
          <w:ilvl w:val="1"/>
          <w:numId w:val="4"/>
        </w:numPr>
        <w:tabs>
          <w:tab w:val="left" w:pos="1814"/>
        </w:tabs>
        <w:spacing w:before="120" w:line="300" w:lineRule="exact"/>
        <w:rPr>
          <w:rFonts w:ascii="Garamond" w:hAnsi="Garamond"/>
          <w:lang w:val="en-US"/>
        </w:rPr>
      </w:pPr>
      <w:bookmarkStart w:id="124" w:name="_Ref93226317"/>
      <w:r w:rsidRPr="0023514B">
        <w:rPr>
          <w:lang w:val="en-US" w:bidi="en-US"/>
        </w:rPr>
        <w:t xml:space="preserve">The </w:t>
      </w:r>
      <w:r w:rsidRPr="0023514B">
        <w:rPr>
          <w:b/>
          <w:lang w:val="en-US" w:bidi="en-US"/>
        </w:rPr>
        <w:t>Winning Bidder</w:t>
      </w:r>
      <w:r w:rsidRPr="0023514B">
        <w:rPr>
          <w:lang w:val="en-US" w:bidi="en-US"/>
        </w:rPr>
        <w:t xml:space="preserve"> must submit to </w:t>
      </w:r>
      <w:r w:rsidRPr="0023514B">
        <w:rPr>
          <w:b/>
          <w:lang w:val="en-US" w:bidi="en-US"/>
        </w:rPr>
        <w:t>B3</w:t>
      </w:r>
      <w:r w:rsidRPr="0023514B">
        <w:rPr>
          <w:lang w:val="en-US" w:bidi="en-US"/>
        </w:rPr>
        <w:t xml:space="preserve">, on the day indicated in the schedule set forth in </w:t>
      </w:r>
      <w:r w:rsidRPr="0023514B">
        <w:rPr>
          <w:highlight w:val="green"/>
          <w:lang w:val="en-US" w:bidi="en-US"/>
        </w:rPr>
        <w:fldChar w:fldCharType="begin"/>
      </w:r>
      <w:r w:rsidRPr="0023514B">
        <w:rPr>
          <w:highlight w:val="green"/>
          <w:lang w:val="en-US" w:bidi="en-US"/>
        </w:rPr>
        <w:instrText xml:space="preserve"> REF _Ref71811746 \h  \* MERGEFORMAT </w:instrText>
      </w:r>
      <w:r w:rsidRPr="0023514B">
        <w:rPr>
          <w:highlight w:val="green"/>
          <w:lang w:val="en-US" w:bidi="en-US"/>
        </w:rPr>
      </w:r>
      <w:r w:rsidRPr="0023514B">
        <w:rPr>
          <w:highlight w:val="green"/>
          <w:lang w:val="en-US" w:bidi="en-US"/>
        </w:rPr>
        <w:fldChar w:fldCharType="separate"/>
      </w:r>
      <w:r w:rsidR="000833CF">
        <w:rPr>
          <w:highlight w:val="green"/>
          <w:lang w:val="en-US" w:bidi="en-US"/>
        </w:rPr>
        <w:t>Chapter</w:t>
      </w:r>
      <w:r w:rsidRPr="0023514B">
        <w:rPr>
          <w:highlight w:val="green"/>
          <w:lang w:val="en-US" w:bidi="en-US"/>
        </w:rPr>
        <w:t xml:space="preserve"> VII</w:t>
      </w:r>
      <w:r w:rsidRPr="0023514B">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 xml:space="preserve">, by a representative of the </w:t>
      </w:r>
      <w:r w:rsidRPr="0023514B">
        <w:rPr>
          <w:b/>
          <w:lang w:val="en-US" w:bidi="en-US"/>
        </w:rPr>
        <w:t>Accredited Participant</w:t>
      </w:r>
      <w:r w:rsidRPr="0023514B">
        <w:rPr>
          <w:lang w:val="en-US" w:bidi="en-US"/>
        </w:rPr>
        <w:t>, a single sealed envelope containing 2 (two) copies of Volume 3, identified on their covers as follows:</w:t>
      </w:r>
      <w:bookmarkEnd w:id="124"/>
    </w:p>
    <w:p w14:paraId="70D66D31" w14:textId="77777777" w:rsidR="002826B8" w:rsidRPr="000833CF" w:rsidRDefault="002826B8" w:rsidP="0094766F">
      <w:pPr>
        <w:pStyle w:val="Ttulo1"/>
        <w:spacing w:line="300" w:lineRule="exact"/>
        <w:ind w:left="794"/>
        <w:rPr>
          <w:rFonts w:ascii="Garamond" w:hAnsi="Garamond"/>
          <w:lang w:val="en-US"/>
        </w:rPr>
      </w:pPr>
    </w:p>
    <w:p w14:paraId="0F63577A" w14:textId="348BC377" w:rsidR="00AD30A4" w:rsidRPr="000833CF" w:rsidRDefault="00B02CF2" w:rsidP="0094766F">
      <w:pPr>
        <w:pStyle w:val="Ttulo1"/>
        <w:spacing w:line="300" w:lineRule="exact"/>
        <w:ind w:left="794"/>
        <w:rPr>
          <w:rFonts w:ascii="Garamond" w:hAnsi="Garamond"/>
          <w:lang w:val="en-US"/>
        </w:rPr>
      </w:pPr>
      <w:bookmarkStart w:id="125" w:name="_Toc96434004"/>
      <w:r w:rsidRPr="0023514B">
        <w:rPr>
          <w:lang w:val="en-US" w:bidi="en-US"/>
        </w:rPr>
        <w:t>VOLUME 3:</w:t>
      </w:r>
      <w:bookmarkEnd w:id="125"/>
    </w:p>
    <w:p w14:paraId="711FAD0C" w14:textId="77777777" w:rsidR="00AD30A4" w:rsidRPr="000833CF" w:rsidRDefault="00AD30A4" w:rsidP="0094766F">
      <w:pPr>
        <w:pStyle w:val="Corpodetexto"/>
        <w:spacing w:line="300" w:lineRule="exact"/>
        <w:ind w:left="1134"/>
        <w:rPr>
          <w:rFonts w:ascii="Garamond" w:hAnsi="Garamond"/>
          <w:b/>
          <w:lang w:val="en-US"/>
        </w:rPr>
      </w:pPr>
    </w:p>
    <w:p w14:paraId="67DB68A5" w14:textId="626C8A6D" w:rsidR="00AD30A4" w:rsidRPr="000833CF" w:rsidRDefault="00B02CF2" w:rsidP="0094766F">
      <w:pPr>
        <w:pStyle w:val="Corpodetexto"/>
        <w:spacing w:line="300" w:lineRule="exact"/>
        <w:ind w:left="1134"/>
        <w:jc w:val="both"/>
        <w:rPr>
          <w:rFonts w:ascii="Garamond" w:hAnsi="Garamond"/>
          <w:lang w:val="en-US"/>
        </w:rPr>
      </w:pPr>
      <w:r w:rsidRPr="0023514B">
        <w:rPr>
          <w:lang w:val="en-US" w:bidi="en-US"/>
        </w:rPr>
        <w:t>“AUCTION NO. [•]/2021-PPI/PND – TRANSFER OF SHAREHOLDING CONTROL OF CODESA ASSOCIATED WITH THE CONCESSION OF THE PUBLIC UTILITY FOR ORGANIZED PORT ADMINISTRATION</w:t>
      </w:r>
    </w:p>
    <w:p w14:paraId="2F2AC5BA" w14:textId="7C1F8A9F" w:rsidR="00AD30A4" w:rsidRPr="000833CF" w:rsidRDefault="00B02CF2" w:rsidP="0094766F">
      <w:pPr>
        <w:pStyle w:val="Corpodetexto"/>
        <w:spacing w:before="240" w:line="300" w:lineRule="exact"/>
        <w:ind w:left="1134"/>
        <w:jc w:val="both"/>
        <w:rPr>
          <w:rFonts w:ascii="Garamond" w:hAnsi="Garamond"/>
          <w:lang w:val="en-US"/>
        </w:rPr>
      </w:pPr>
      <w:r w:rsidRPr="0023514B">
        <w:rPr>
          <w:lang w:val="en-US" w:bidi="en-US"/>
        </w:rPr>
        <w:t>CORPORATE NAME OF THE BIDDER OR NAME OF THE CONSORTIUM, INDICATING ITS MEMBERS AND RESPECTIVE LEADING COMPANY</w:t>
      </w:r>
    </w:p>
    <w:p w14:paraId="1C1E476A" w14:textId="21506DF1" w:rsidR="00AD30A4" w:rsidRPr="000833CF" w:rsidRDefault="001020B5" w:rsidP="0094766F">
      <w:pPr>
        <w:pStyle w:val="Corpodetexto"/>
        <w:spacing w:before="240" w:line="300" w:lineRule="exact"/>
        <w:ind w:left="1134"/>
        <w:jc w:val="both"/>
        <w:rPr>
          <w:rFonts w:ascii="Garamond" w:hAnsi="Garamond"/>
          <w:lang w:val="en-US"/>
        </w:rPr>
      </w:pPr>
      <w:r w:rsidRPr="0023514B">
        <w:rPr>
          <w:lang w:val="en-US" w:bidi="en-US"/>
        </w:rPr>
        <w:t>ACCREDITED PARTICIPANT</w:t>
      </w:r>
    </w:p>
    <w:p w14:paraId="19EC14D5" w14:textId="18AA667B" w:rsidR="00AD30A4" w:rsidRPr="000833CF" w:rsidRDefault="00B02CF2" w:rsidP="0094766F">
      <w:pPr>
        <w:pStyle w:val="Corpodetexto"/>
        <w:spacing w:before="240" w:line="300" w:lineRule="exact"/>
        <w:ind w:left="1134"/>
        <w:jc w:val="both"/>
        <w:rPr>
          <w:rFonts w:ascii="Garamond" w:hAnsi="Garamond"/>
          <w:lang w:val="en-US"/>
        </w:rPr>
      </w:pPr>
      <w:r w:rsidRPr="0023514B">
        <w:rPr>
          <w:lang w:val="en-US" w:bidi="en-US"/>
        </w:rPr>
        <w:t>NAME, PHONE AND E-MAIL OF THE REPRESENTATIVES OF THE BIDDER AND ACCREDITED PARTICIPANT</w:t>
      </w:r>
    </w:p>
    <w:p w14:paraId="2ECAF122" w14:textId="7F53A3E2" w:rsidR="00AD30A4" w:rsidRPr="0023514B" w:rsidRDefault="00B02CF2" w:rsidP="0094766F">
      <w:pPr>
        <w:spacing w:before="240" w:line="300" w:lineRule="exact"/>
        <w:ind w:left="1134"/>
        <w:jc w:val="both"/>
        <w:rPr>
          <w:rFonts w:ascii="Garamond" w:hAnsi="Garamond"/>
          <w:lang w:val="pt-BR"/>
        </w:rPr>
      </w:pPr>
      <w:bookmarkStart w:id="126" w:name="_TOC_250010"/>
      <w:r w:rsidRPr="0023514B">
        <w:rPr>
          <w:lang w:val="en-US" w:bidi="en-US"/>
        </w:rPr>
        <w:t xml:space="preserve">VOLUME 3 – QUALIFYING </w:t>
      </w:r>
      <w:bookmarkEnd w:id="126"/>
      <w:r w:rsidRPr="0023514B">
        <w:rPr>
          <w:lang w:val="en-US" w:bidi="en-US"/>
        </w:rPr>
        <w:t>DOCUMENTS”</w:t>
      </w:r>
    </w:p>
    <w:p w14:paraId="3A91668A" w14:textId="63343D0D"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copies of each of the volumes must contain, in addition to the identification described in </w:t>
      </w:r>
      <w:r w:rsidRPr="0023514B">
        <w:rPr>
          <w:highlight w:val="green"/>
          <w:lang w:val="en-US" w:bidi="en-US"/>
        </w:rPr>
        <w:t xml:space="preserve">items </w:t>
      </w:r>
      <w:r w:rsidR="00D5140B" w:rsidRPr="00ED7515">
        <w:rPr>
          <w:highlight w:val="green"/>
          <w:lang w:val="en-US" w:bidi="en-US"/>
        </w:rPr>
        <w:fldChar w:fldCharType="begin"/>
      </w:r>
      <w:r w:rsidR="00D5140B" w:rsidRPr="00ED7515">
        <w:rPr>
          <w:highlight w:val="green"/>
          <w:lang w:val="en-US" w:bidi="en-US"/>
        </w:rPr>
        <w:instrText xml:space="preserve"> REF _Ref72163992 \r \h </w:instrText>
      </w:r>
      <w:r w:rsidR="00ED7515">
        <w:rPr>
          <w:highlight w:val="green"/>
          <w:lang w:val="en-US" w:bidi="en-US"/>
        </w:rPr>
        <w:instrText xml:space="preserve"> \* MERGEFORMAT </w:instrText>
      </w:r>
      <w:r w:rsidR="00D5140B" w:rsidRPr="00ED7515">
        <w:rPr>
          <w:highlight w:val="green"/>
          <w:lang w:val="en-US" w:bidi="en-US"/>
        </w:rPr>
      </w:r>
      <w:r w:rsidR="00D5140B" w:rsidRPr="00ED7515">
        <w:rPr>
          <w:highlight w:val="green"/>
          <w:lang w:val="en-US" w:bidi="en-US"/>
        </w:rPr>
        <w:fldChar w:fldCharType="separate"/>
      </w:r>
      <w:r w:rsidR="0054584A">
        <w:rPr>
          <w:highlight w:val="green"/>
          <w:lang w:val="en-US" w:bidi="en-US"/>
        </w:rPr>
        <w:t>5.1</w:t>
      </w:r>
      <w:r w:rsidR="00D5140B" w:rsidRPr="00ED7515">
        <w:rPr>
          <w:highlight w:val="green"/>
          <w:lang w:val="en-US" w:bidi="en-US"/>
        </w:rPr>
        <w:fldChar w:fldCharType="end"/>
      </w:r>
      <w:r w:rsidR="00CB5F95" w:rsidRPr="00ED7515">
        <w:rPr>
          <w:highlight w:val="green"/>
          <w:lang w:val="en-US" w:bidi="en-US"/>
        </w:rPr>
        <w:t xml:space="preserve"> and </w:t>
      </w:r>
      <w:r w:rsidR="00CB5F95" w:rsidRPr="00ED7515">
        <w:rPr>
          <w:highlight w:val="green"/>
          <w:lang w:val="en-US" w:bidi="en-US"/>
        </w:rPr>
        <w:fldChar w:fldCharType="begin"/>
      </w:r>
      <w:r w:rsidR="00CB5F95" w:rsidRPr="00ED7515">
        <w:rPr>
          <w:highlight w:val="green"/>
          <w:lang w:val="en-US" w:bidi="en-US"/>
        </w:rPr>
        <w:instrText xml:space="preserve"> REF _Ref93226317 \r \h </w:instrText>
      </w:r>
      <w:r w:rsidR="00ED7515">
        <w:rPr>
          <w:highlight w:val="green"/>
          <w:lang w:val="en-US" w:bidi="en-US"/>
        </w:rPr>
        <w:instrText xml:space="preserve"> \* MERGEFORMAT </w:instrText>
      </w:r>
      <w:r w:rsidR="00CB5F95" w:rsidRPr="00ED7515">
        <w:rPr>
          <w:highlight w:val="green"/>
          <w:lang w:val="en-US" w:bidi="en-US"/>
        </w:rPr>
      </w:r>
      <w:r w:rsidR="00CB5F95" w:rsidRPr="00ED7515">
        <w:rPr>
          <w:highlight w:val="green"/>
          <w:lang w:val="en-US" w:bidi="en-US"/>
        </w:rPr>
        <w:fldChar w:fldCharType="separate"/>
      </w:r>
      <w:r w:rsidR="00CB5F95" w:rsidRPr="00ED7515">
        <w:rPr>
          <w:highlight w:val="green"/>
          <w:lang w:val="en-US" w:bidi="en-US"/>
        </w:rPr>
        <w:t>5.2</w:t>
      </w:r>
      <w:r w:rsidR="00CB5F95" w:rsidRPr="00ED7515">
        <w:rPr>
          <w:highlight w:val="green"/>
          <w:lang w:val="en-US" w:bidi="en-US"/>
        </w:rPr>
        <w:fldChar w:fldCharType="end"/>
      </w:r>
      <w:r w:rsidRPr="0023514B">
        <w:rPr>
          <w:lang w:val="en-US" w:bidi="en-US"/>
        </w:rPr>
        <w:t>, the subtitles “1st Copy” and “2nd Copy”, respectively.</w:t>
      </w:r>
    </w:p>
    <w:p w14:paraId="0D35144E" w14:textId="50EBD927"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The copies of each of the volumes must be bound separately, with all pages numbered sequentially, including the separation pages, catalogs, drawings or similar, if any, regardless of whether there is more than one booklet, from the first to the last page, so that the numbering of the last page of the last notebook reflects the number of pages in each volume, with no amendments, erasures or reservations being allowed, and each volume must have a closing statement indicating the number of pages.</w:t>
      </w:r>
    </w:p>
    <w:p w14:paraId="292695EA" w14:textId="362B227E"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One of the </w:t>
      </w:r>
      <w:r w:rsidRPr="0023514B">
        <w:rPr>
          <w:b/>
          <w:lang w:val="en-US" w:bidi="en-US"/>
        </w:rPr>
        <w:t>Accredited Representatives</w:t>
      </w:r>
      <w:r w:rsidRPr="0023514B">
        <w:rPr>
          <w:lang w:val="en-US" w:bidi="en-US"/>
        </w:rPr>
        <w:t xml:space="preserve"> must place their initials on the seal of each of the volumes specified in </w:t>
      </w:r>
      <w:r w:rsidRPr="0023514B">
        <w:rPr>
          <w:highlight w:val="green"/>
          <w:lang w:val="en-US" w:bidi="en-US"/>
        </w:rPr>
        <w:t xml:space="preserve">items </w:t>
      </w:r>
      <w:r w:rsidR="0074640C" w:rsidRPr="00F37711">
        <w:rPr>
          <w:highlight w:val="green"/>
          <w:lang w:val="en-US" w:bidi="en-US"/>
        </w:rPr>
        <w:fldChar w:fldCharType="begin"/>
      </w:r>
      <w:r w:rsidR="0074640C" w:rsidRPr="00F37711">
        <w:rPr>
          <w:highlight w:val="green"/>
          <w:lang w:val="en-US" w:bidi="en-US"/>
        </w:rPr>
        <w:instrText xml:space="preserve"> REF _Ref72163992 \r \h </w:instrText>
      </w:r>
      <w:r w:rsidR="00F37711">
        <w:rPr>
          <w:highlight w:val="green"/>
          <w:lang w:val="en-US" w:bidi="en-US"/>
        </w:rPr>
        <w:instrText xml:space="preserve"> \* MERGEFORMAT </w:instrText>
      </w:r>
      <w:r w:rsidR="0074640C" w:rsidRPr="00F37711">
        <w:rPr>
          <w:highlight w:val="green"/>
          <w:lang w:val="en-US" w:bidi="en-US"/>
        </w:rPr>
      </w:r>
      <w:r w:rsidR="0074640C" w:rsidRPr="00F37711">
        <w:rPr>
          <w:highlight w:val="green"/>
          <w:lang w:val="en-US" w:bidi="en-US"/>
        </w:rPr>
        <w:fldChar w:fldCharType="separate"/>
      </w:r>
      <w:r w:rsidR="0054584A">
        <w:rPr>
          <w:highlight w:val="green"/>
          <w:lang w:val="en-US" w:bidi="en-US"/>
        </w:rPr>
        <w:t>5.1</w:t>
      </w:r>
      <w:r w:rsidR="0074640C" w:rsidRPr="00F37711">
        <w:rPr>
          <w:highlight w:val="green"/>
          <w:lang w:val="en-US" w:bidi="en-US"/>
        </w:rPr>
        <w:fldChar w:fldCharType="end"/>
      </w:r>
      <w:r w:rsidR="00F37711" w:rsidRPr="005B6B36">
        <w:rPr>
          <w:highlight w:val="green"/>
          <w:lang w:val="en-US" w:bidi="en-US"/>
        </w:rPr>
        <w:t xml:space="preserve"> and </w:t>
      </w:r>
      <w:r w:rsidR="00F37711" w:rsidRPr="00F37711">
        <w:rPr>
          <w:highlight w:val="green"/>
          <w:lang w:val="en-US" w:bidi="en-US"/>
        </w:rPr>
        <w:fldChar w:fldCharType="begin"/>
      </w:r>
      <w:r w:rsidR="00F37711" w:rsidRPr="005B6B36">
        <w:rPr>
          <w:highlight w:val="green"/>
          <w:lang w:val="en-US" w:bidi="en-US"/>
        </w:rPr>
        <w:instrText xml:space="preserve"> REF _Ref93226317 \r \h </w:instrText>
      </w:r>
      <w:r w:rsidR="00F37711">
        <w:rPr>
          <w:highlight w:val="green"/>
          <w:lang w:val="en-US" w:bidi="en-US"/>
        </w:rPr>
        <w:instrText xml:space="preserve"> \* MERGEFORMAT </w:instrText>
      </w:r>
      <w:r w:rsidR="00F37711" w:rsidRPr="00F37711">
        <w:rPr>
          <w:highlight w:val="green"/>
          <w:lang w:val="en-US" w:bidi="en-US"/>
        </w:rPr>
      </w:r>
      <w:r w:rsidR="00F37711" w:rsidRPr="00F37711">
        <w:rPr>
          <w:highlight w:val="green"/>
          <w:lang w:val="en-US" w:bidi="en-US"/>
        </w:rPr>
        <w:fldChar w:fldCharType="separate"/>
      </w:r>
      <w:r w:rsidR="00F37711" w:rsidRPr="005B6B36">
        <w:rPr>
          <w:highlight w:val="green"/>
          <w:lang w:val="en-US" w:bidi="en-US"/>
        </w:rPr>
        <w:t>5.2</w:t>
      </w:r>
      <w:r w:rsidR="00F37711" w:rsidRPr="00F37711">
        <w:rPr>
          <w:highlight w:val="green"/>
          <w:lang w:val="en-US" w:bidi="en-US"/>
        </w:rPr>
        <w:fldChar w:fldCharType="end"/>
      </w:r>
      <w:r w:rsidRPr="0023514B">
        <w:rPr>
          <w:lang w:val="en-US" w:bidi="en-US"/>
        </w:rPr>
        <w:t>, indicating next to the initials, in their own handwriting, the date and time it was sealed.</w:t>
      </w:r>
    </w:p>
    <w:p w14:paraId="0DE55DC9" w14:textId="1C85AF91"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Digital signatures will be accepted, provided that the document submitted contains efficient means for verifying its authenticity, including, but not limited to QR Codes and codes for validation on website links expressly indicated in the document in question.</w:t>
      </w:r>
    </w:p>
    <w:p w14:paraId="4FAD038C" w14:textId="32F47539" w:rsidR="005B6B36" w:rsidRPr="000833CF" w:rsidRDefault="005B6B36" w:rsidP="000501E8">
      <w:pPr>
        <w:pStyle w:val="PargrafodaLista"/>
        <w:numPr>
          <w:ilvl w:val="1"/>
          <w:numId w:val="4"/>
        </w:numPr>
        <w:tabs>
          <w:tab w:val="left" w:pos="1814"/>
        </w:tabs>
        <w:spacing w:before="120" w:line="300" w:lineRule="exact"/>
        <w:rPr>
          <w:rFonts w:ascii="Garamond" w:hAnsi="Garamond"/>
          <w:lang w:val="en-US"/>
        </w:rPr>
      </w:pPr>
      <w:r w:rsidRPr="005B6B36">
        <w:rPr>
          <w:lang w:val="en-US" w:bidi="en-US"/>
        </w:rPr>
        <w:t>In case electronic and/or digital signatures are used, signature certification is not required.</w:t>
      </w:r>
    </w:p>
    <w:p w14:paraId="75CFF1DC" w14:textId="51AC9ABD" w:rsidR="00AD30A4" w:rsidRPr="000833CF" w:rsidRDefault="00B02CF2" w:rsidP="00852D33">
      <w:pPr>
        <w:pStyle w:val="Ttulo1"/>
        <w:spacing w:before="240" w:line="300" w:lineRule="exact"/>
        <w:ind w:left="113"/>
        <w:rPr>
          <w:rFonts w:ascii="Garamond" w:hAnsi="Garamond"/>
          <w:lang w:val="en-US"/>
        </w:rPr>
      </w:pPr>
      <w:bookmarkStart w:id="127" w:name="_TOC_250009"/>
      <w:bookmarkStart w:id="128" w:name="_Toc96434005"/>
      <w:r w:rsidRPr="0023514B">
        <w:rPr>
          <w:lang w:val="en-US" w:bidi="en-US"/>
        </w:rPr>
        <w:t xml:space="preserve">Section II – The content and analysis of the Declarations, Representation Documents and Bid Guarantee contained in Volume </w:t>
      </w:r>
      <w:bookmarkEnd w:id="127"/>
      <w:r w:rsidRPr="0023514B">
        <w:rPr>
          <w:lang w:val="en-US" w:bidi="en-US"/>
        </w:rPr>
        <w:t>1</w:t>
      </w:r>
      <w:bookmarkEnd w:id="128"/>
    </w:p>
    <w:p w14:paraId="3406566C" w14:textId="0496C92B" w:rsidR="00AD30A4" w:rsidRPr="000833CF" w:rsidRDefault="00B02CF2" w:rsidP="000501E8">
      <w:pPr>
        <w:pStyle w:val="PargrafodaLista"/>
        <w:numPr>
          <w:ilvl w:val="1"/>
          <w:numId w:val="4"/>
        </w:numPr>
        <w:tabs>
          <w:tab w:val="left" w:pos="1814"/>
        </w:tabs>
        <w:spacing w:before="240" w:line="300" w:lineRule="exact"/>
        <w:rPr>
          <w:rFonts w:ascii="Garamond" w:hAnsi="Garamond"/>
          <w:lang w:val="en-US"/>
        </w:rPr>
      </w:pPr>
      <w:r w:rsidRPr="0023514B">
        <w:rPr>
          <w:lang w:val="en-US" w:bidi="en-US"/>
        </w:rPr>
        <w:t xml:space="preserve">The </w:t>
      </w:r>
      <w:r w:rsidRPr="0023514B">
        <w:rPr>
          <w:b/>
          <w:lang w:val="en-US" w:bidi="en-US"/>
        </w:rPr>
        <w:t>Bidders</w:t>
      </w:r>
      <w:r w:rsidRPr="0023514B">
        <w:rPr>
          <w:lang w:val="en-US" w:bidi="en-US"/>
        </w:rPr>
        <w:t xml:space="preserve">’ participation in the </w:t>
      </w:r>
      <w:r w:rsidRPr="0023514B">
        <w:rPr>
          <w:b/>
          <w:lang w:val="en-US" w:bidi="en-US"/>
        </w:rPr>
        <w:t>Auction</w:t>
      </w:r>
      <w:r w:rsidRPr="0023514B">
        <w:rPr>
          <w:lang w:val="en-US" w:bidi="en-US"/>
        </w:rPr>
        <w:t xml:space="preserve"> will be subject to the submission of the following documents to be included in Volume 1:</w:t>
      </w:r>
    </w:p>
    <w:p w14:paraId="75272D09" w14:textId="6741F887" w:rsidR="00AD30A4" w:rsidRPr="000833CF" w:rsidRDefault="00B02CF2" w:rsidP="000501E8">
      <w:pPr>
        <w:pStyle w:val="PargrafodaLista"/>
        <w:numPr>
          <w:ilvl w:val="2"/>
          <w:numId w:val="4"/>
        </w:numPr>
        <w:tabs>
          <w:tab w:val="left" w:pos="2664"/>
        </w:tabs>
        <w:spacing w:before="120" w:line="300" w:lineRule="exact"/>
        <w:ind w:left="1647" w:hanging="853"/>
        <w:rPr>
          <w:rFonts w:ascii="Garamond" w:hAnsi="Garamond"/>
          <w:lang w:val="en-US"/>
        </w:rPr>
      </w:pPr>
      <w:bookmarkStart w:id="129" w:name="_Ref80361665"/>
      <w:r w:rsidRPr="0023514B">
        <w:rPr>
          <w:lang w:val="en-US" w:bidi="en-US"/>
        </w:rPr>
        <w:t xml:space="preserve">Declarations referred to in </w:t>
      </w:r>
      <w:r w:rsidRPr="0023514B">
        <w:rPr>
          <w:highlight w:val="green"/>
          <w:lang w:val="en-US" w:bidi="en-US"/>
        </w:rPr>
        <w:t xml:space="preserve">items </w:t>
      </w:r>
      <w:r w:rsidR="0074640C" w:rsidRPr="0023514B">
        <w:rPr>
          <w:highlight w:val="green"/>
          <w:lang w:val="en-US" w:bidi="en-US"/>
        </w:rPr>
        <w:fldChar w:fldCharType="begin"/>
      </w:r>
      <w:r w:rsidR="0074640C" w:rsidRPr="0023514B">
        <w:rPr>
          <w:highlight w:val="green"/>
          <w:lang w:val="en-US" w:bidi="en-US"/>
        </w:rPr>
        <w:instrText xml:space="preserve"> REF _Ref72164363 \r \h </w:instrText>
      </w:r>
      <w:r w:rsidR="00B77E6E" w:rsidRPr="0023514B">
        <w:rPr>
          <w:highlight w:val="green"/>
          <w:lang w:val="en-US" w:bidi="en-US"/>
        </w:rPr>
        <w:instrText xml:space="preserve"> \* MERGEFORMAT </w:instrText>
      </w:r>
      <w:r w:rsidR="0074640C" w:rsidRPr="0023514B">
        <w:rPr>
          <w:highlight w:val="green"/>
          <w:lang w:val="en-US" w:bidi="en-US"/>
        </w:rPr>
      </w:r>
      <w:r w:rsidR="0074640C" w:rsidRPr="0023514B">
        <w:rPr>
          <w:highlight w:val="green"/>
          <w:lang w:val="en-US" w:bidi="en-US"/>
        </w:rPr>
        <w:fldChar w:fldCharType="separate"/>
      </w:r>
      <w:r w:rsidR="003F02EB">
        <w:rPr>
          <w:highlight w:val="green"/>
          <w:lang w:val="en-US" w:bidi="en-US"/>
        </w:rPr>
        <w:t>4.4.2</w:t>
      </w:r>
      <w:r w:rsidR="0074640C" w:rsidRPr="0023514B">
        <w:rPr>
          <w:highlight w:val="green"/>
          <w:lang w:val="en-US" w:bidi="en-US"/>
        </w:rPr>
        <w:fldChar w:fldCharType="end"/>
      </w:r>
      <w:r w:rsidR="0074640C" w:rsidRPr="0023514B">
        <w:rPr>
          <w:highlight w:val="green"/>
          <w:lang w:val="en-US" w:bidi="en-US"/>
        </w:rPr>
        <w:t xml:space="preserve">, </w:t>
      </w:r>
      <w:r w:rsidR="0074640C" w:rsidRPr="0023514B">
        <w:rPr>
          <w:highlight w:val="green"/>
          <w:lang w:val="en-US" w:bidi="en-US"/>
        </w:rPr>
        <w:fldChar w:fldCharType="begin"/>
      </w:r>
      <w:r w:rsidR="0074640C" w:rsidRPr="0023514B">
        <w:rPr>
          <w:highlight w:val="green"/>
          <w:lang w:val="en-US" w:bidi="en-US"/>
        </w:rPr>
        <w:instrText xml:space="preserve"> REF _Ref72164278 \r \h </w:instrText>
      </w:r>
      <w:r w:rsidR="00B77E6E" w:rsidRPr="0023514B">
        <w:rPr>
          <w:highlight w:val="green"/>
          <w:lang w:val="en-US" w:bidi="en-US"/>
        </w:rPr>
        <w:instrText xml:space="preserve"> \* MERGEFORMAT </w:instrText>
      </w:r>
      <w:r w:rsidR="0074640C" w:rsidRPr="0023514B">
        <w:rPr>
          <w:highlight w:val="green"/>
          <w:lang w:val="en-US" w:bidi="en-US"/>
        </w:rPr>
      </w:r>
      <w:r w:rsidR="0074640C" w:rsidRPr="0023514B">
        <w:rPr>
          <w:highlight w:val="green"/>
          <w:lang w:val="en-US" w:bidi="en-US"/>
        </w:rPr>
        <w:fldChar w:fldCharType="separate"/>
      </w:r>
      <w:r w:rsidR="003F02EB">
        <w:rPr>
          <w:highlight w:val="green"/>
          <w:lang w:val="en-US" w:bidi="en-US"/>
        </w:rPr>
        <w:t>4.4.3</w:t>
      </w:r>
      <w:r w:rsidR="0074640C" w:rsidRPr="0023514B">
        <w:rPr>
          <w:highlight w:val="green"/>
          <w:lang w:val="en-US" w:bidi="en-US"/>
        </w:rPr>
        <w:fldChar w:fldCharType="end"/>
      </w:r>
      <w:r w:rsidR="00D634FF" w:rsidRPr="0023514B">
        <w:rPr>
          <w:highlight w:val="green"/>
          <w:lang w:val="en-US" w:bidi="en-US"/>
        </w:rPr>
        <w:t xml:space="preserve">, </w:t>
      </w:r>
      <w:r w:rsidR="00852D33" w:rsidRPr="0023514B">
        <w:rPr>
          <w:highlight w:val="green"/>
          <w:lang w:val="en-US" w:bidi="en-US"/>
        </w:rPr>
        <w:fldChar w:fldCharType="begin"/>
      </w:r>
      <w:r w:rsidR="00852D33" w:rsidRPr="0023514B">
        <w:rPr>
          <w:highlight w:val="green"/>
          <w:lang w:val="en-US" w:bidi="en-US"/>
        </w:rPr>
        <w:instrText xml:space="preserve"> REF _Ref80779137 \r \h </w:instrText>
      </w:r>
      <w:r w:rsidR="00B77E6E" w:rsidRPr="0023514B">
        <w:rPr>
          <w:highlight w:val="green"/>
          <w:lang w:val="en-US" w:bidi="en-US"/>
        </w:rPr>
        <w:instrText xml:space="preserve"> \* MERGEFORMAT </w:instrText>
      </w:r>
      <w:r w:rsidR="00852D33" w:rsidRPr="0023514B">
        <w:rPr>
          <w:highlight w:val="green"/>
          <w:lang w:val="en-US" w:bidi="en-US"/>
        </w:rPr>
      </w:r>
      <w:r w:rsidR="00852D33" w:rsidRPr="0023514B">
        <w:rPr>
          <w:highlight w:val="green"/>
          <w:lang w:val="en-US" w:bidi="en-US"/>
        </w:rPr>
        <w:fldChar w:fldCharType="separate"/>
      </w:r>
      <w:r w:rsidR="003F02EB">
        <w:rPr>
          <w:highlight w:val="green"/>
          <w:lang w:val="en-US" w:bidi="en-US"/>
        </w:rPr>
        <w:t>4.4.5</w:t>
      </w:r>
      <w:r w:rsidR="00852D33" w:rsidRPr="0023514B">
        <w:rPr>
          <w:highlight w:val="green"/>
          <w:lang w:val="en-US" w:bidi="en-US"/>
        </w:rPr>
        <w:fldChar w:fldCharType="end"/>
      </w:r>
      <w:r w:rsidR="00D634FF" w:rsidRPr="0023514B">
        <w:rPr>
          <w:highlight w:val="green"/>
          <w:lang w:val="en-US" w:bidi="en-US"/>
        </w:rPr>
        <w:t xml:space="preserve"> and </w:t>
      </w:r>
      <w:r w:rsidR="0099271B" w:rsidRPr="0023514B">
        <w:rPr>
          <w:highlight w:val="green"/>
          <w:lang w:val="en-US" w:bidi="en-US"/>
        </w:rPr>
        <w:fldChar w:fldCharType="begin"/>
      </w:r>
      <w:r w:rsidR="0099271B" w:rsidRPr="0023514B">
        <w:rPr>
          <w:highlight w:val="green"/>
          <w:lang w:val="en-US" w:bidi="en-US"/>
        </w:rPr>
        <w:instrText xml:space="preserve"> REF _Ref88666875 \r \h </w:instrText>
      </w:r>
      <w:r w:rsidR="00B77E6E" w:rsidRPr="0023514B">
        <w:rPr>
          <w:highlight w:val="green"/>
          <w:lang w:val="en-US" w:bidi="en-US"/>
        </w:rPr>
        <w:instrText xml:space="preserve"> \* MERGEFORMAT </w:instrText>
      </w:r>
      <w:r w:rsidR="0099271B" w:rsidRPr="0023514B">
        <w:rPr>
          <w:highlight w:val="green"/>
          <w:lang w:val="en-US" w:bidi="en-US"/>
        </w:rPr>
      </w:r>
      <w:r w:rsidR="0099271B" w:rsidRPr="0023514B">
        <w:rPr>
          <w:highlight w:val="green"/>
          <w:lang w:val="en-US" w:bidi="en-US"/>
        </w:rPr>
        <w:fldChar w:fldCharType="separate"/>
      </w:r>
      <w:r w:rsidR="003F02EB">
        <w:rPr>
          <w:highlight w:val="green"/>
          <w:lang w:val="en-US" w:bidi="en-US"/>
        </w:rPr>
        <w:t>4.4.8</w:t>
      </w:r>
      <w:r w:rsidR="0099271B" w:rsidRPr="0023514B">
        <w:rPr>
          <w:highlight w:val="green"/>
          <w:lang w:val="en-US" w:bidi="en-US"/>
        </w:rPr>
        <w:fldChar w:fldCharType="end"/>
      </w:r>
      <w:r w:rsidRPr="0023514B">
        <w:rPr>
          <w:lang w:val="en-US" w:bidi="en-US"/>
        </w:rPr>
        <w:t xml:space="preserve"> of the </w:t>
      </w:r>
      <w:r w:rsidRPr="0023514B">
        <w:rPr>
          <w:b/>
          <w:lang w:val="en-US" w:bidi="en-US"/>
        </w:rPr>
        <w:t>Public Notice</w:t>
      </w:r>
      <w:r w:rsidRPr="0023514B">
        <w:rPr>
          <w:lang w:val="en-US" w:bidi="en-US"/>
        </w:rPr>
        <w:t>;</w:t>
      </w:r>
      <w:bookmarkEnd w:id="129"/>
    </w:p>
    <w:p w14:paraId="143CACFE" w14:textId="496BD1DB" w:rsidR="00B77E6E" w:rsidRPr="000833CF" w:rsidRDefault="007364CA" w:rsidP="000501E8">
      <w:pPr>
        <w:pStyle w:val="PargrafodaLista"/>
        <w:numPr>
          <w:ilvl w:val="3"/>
          <w:numId w:val="4"/>
        </w:numPr>
        <w:tabs>
          <w:tab w:val="left" w:pos="2664"/>
        </w:tabs>
        <w:spacing w:before="120" w:line="300" w:lineRule="exact"/>
        <w:rPr>
          <w:rFonts w:ascii="Garamond" w:hAnsi="Garamond"/>
          <w:lang w:val="en-US"/>
        </w:rPr>
      </w:pPr>
      <w:r w:rsidRPr="0023514B">
        <w:rPr>
          <w:lang w:val="en-US" w:bidi="en-US"/>
        </w:rPr>
        <w:t xml:space="preserve">The declarations set forth in </w:t>
      </w:r>
      <w:r w:rsidRPr="0023514B">
        <w:rPr>
          <w:highlight w:val="green"/>
          <w:lang w:val="en-US" w:bidi="en-US"/>
        </w:rPr>
        <w:t xml:space="preserve">item </w:t>
      </w:r>
      <w:r w:rsidR="00AD4675" w:rsidRPr="0023514B">
        <w:rPr>
          <w:highlight w:val="green"/>
          <w:lang w:val="en-US" w:bidi="en-US"/>
        </w:rPr>
        <w:fldChar w:fldCharType="begin"/>
      </w:r>
      <w:r w:rsidR="00AD4675" w:rsidRPr="0023514B">
        <w:rPr>
          <w:highlight w:val="green"/>
          <w:lang w:val="en-US" w:bidi="en-US"/>
        </w:rPr>
        <w:instrText xml:space="preserve"> REF _Ref80361665 \r \h </w:instrText>
      </w:r>
      <w:r w:rsidR="006E2EC2" w:rsidRPr="0023514B">
        <w:rPr>
          <w:highlight w:val="green"/>
          <w:lang w:val="en-US" w:bidi="en-US"/>
        </w:rPr>
        <w:instrText xml:space="preserve"> \* MERGEFORMAT </w:instrText>
      </w:r>
      <w:r w:rsidR="00AD4675" w:rsidRPr="0023514B">
        <w:rPr>
          <w:highlight w:val="green"/>
          <w:lang w:val="en-US" w:bidi="en-US"/>
        </w:rPr>
      </w:r>
      <w:r w:rsidR="00AD4675" w:rsidRPr="0023514B">
        <w:rPr>
          <w:highlight w:val="green"/>
          <w:lang w:val="en-US" w:bidi="en-US"/>
        </w:rPr>
        <w:fldChar w:fldCharType="separate"/>
      </w:r>
      <w:r w:rsidR="003F02EB">
        <w:rPr>
          <w:highlight w:val="green"/>
          <w:lang w:val="en-US" w:bidi="en-US"/>
        </w:rPr>
        <w:t>5.8.1</w:t>
      </w:r>
      <w:r w:rsidR="00AD4675" w:rsidRPr="0023514B">
        <w:rPr>
          <w:highlight w:val="green"/>
          <w:lang w:val="en-US" w:bidi="en-US"/>
        </w:rPr>
        <w:fldChar w:fldCharType="end"/>
      </w:r>
      <w:r w:rsidRPr="0023514B">
        <w:rPr>
          <w:lang w:val="en-US" w:bidi="en-US"/>
        </w:rPr>
        <w:t xml:space="preserve"> must be delivered in a single copy;</w:t>
      </w:r>
    </w:p>
    <w:p w14:paraId="4AEDD0B8" w14:textId="59F7D64D" w:rsidR="00AD4675" w:rsidRPr="000833CF" w:rsidRDefault="00B77E6E" w:rsidP="000501E8">
      <w:pPr>
        <w:pStyle w:val="PargrafodaLista"/>
        <w:numPr>
          <w:ilvl w:val="3"/>
          <w:numId w:val="4"/>
        </w:numPr>
        <w:tabs>
          <w:tab w:val="left" w:pos="2664"/>
        </w:tabs>
        <w:spacing w:before="120" w:line="300" w:lineRule="exact"/>
        <w:rPr>
          <w:rFonts w:ascii="Garamond" w:hAnsi="Garamond"/>
          <w:lang w:val="en-US"/>
        </w:rPr>
      </w:pPr>
      <w:r w:rsidRPr="0023514B">
        <w:rPr>
          <w:lang w:val="en-US" w:bidi="en-US"/>
        </w:rPr>
        <w:t xml:space="preserve">In the declaration of </w:t>
      </w:r>
      <w:r w:rsidRPr="0023514B">
        <w:rPr>
          <w:b/>
          <w:lang w:val="en-US" w:bidi="en-US"/>
        </w:rPr>
        <w:t xml:space="preserve">Attachment 16, </w:t>
      </w:r>
      <w:r w:rsidRPr="0023514B">
        <w:rPr>
          <w:lang w:val="en-US" w:bidi="en-US"/>
        </w:rPr>
        <w:t xml:space="preserve">the </w:t>
      </w:r>
      <w:r w:rsidRPr="0023514B">
        <w:rPr>
          <w:b/>
          <w:lang w:val="en-US" w:bidi="en-US"/>
        </w:rPr>
        <w:t>Bidder</w:t>
      </w:r>
      <w:r w:rsidRPr="0023514B">
        <w:rPr>
          <w:lang w:val="en-US" w:bidi="en-US"/>
        </w:rPr>
        <w:t xml:space="preserve"> must highlight which of the prerogatives related to the tie-breaking criteria established in art. 45, paragraph 2, and art. 3, Paragraph 2, of Law no. 8.666/93 it falls under and, in case it is the winner from the application of said prerogatives, it must prove its compliance by means of the delivery of documents in a single copy for analysis by the </w:t>
      </w:r>
      <w:r w:rsidRPr="0023514B">
        <w:rPr>
          <w:b/>
          <w:lang w:val="en-US" w:bidi="en-US"/>
        </w:rPr>
        <w:t>Bid Committee</w:t>
      </w:r>
      <w:r w:rsidRPr="0023514B">
        <w:rPr>
          <w:lang w:val="en-US" w:bidi="en-US"/>
        </w:rPr>
        <w:t>, in a period to be established thereby.</w:t>
      </w:r>
    </w:p>
    <w:p w14:paraId="48F63F2E" w14:textId="0F3F44F5" w:rsidR="00AD30A4"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Representation Documents, referred to in </w:t>
      </w:r>
      <w:r w:rsidR="0074640C" w:rsidRPr="0023514B">
        <w:rPr>
          <w:highlight w:val="green"/>
          <w:lang w:val="en-US" w:bidi="en-US"/>
        </w:rPr>
        <w:fldChar w:fldCharType="begin"/>
      </w:r>
      <w:r w:rsidR="0074640C" w:rsidRPr="0023514B">
        <w:rPr>
          <w:highlight w:val="green"/>
          <w:lang w:val="en-US" w:bidi="en-US"/>
        </w:rPr>
        <w:instrText xml:space="preserve"> REF _Ref72164404 \h  \* MERGEFORMAT </w:instrText>
      </w:r>
      <w:r w:rsidR="0074640C" w:rsidRPr="0023514B">
        <w:rPr>
          <w:highlight w:val="green"/>
          <w:lang w:val="en-US" w:bidi="en-US"/>
        </w:rPr>
      </w:r>
      <w:r w:rsidR="0074640C" w:rsidRPr="0023514B">
        <w:rPr>
          <w:highlight w:val="green"/>
          <w:lang w:val="en-US" w:bidi="en-US"/>
        </w:rPr>
        <w:fldChar w:fldCharType="separate"/>
      </w:r>
      <w:r w:rsidR="000833CF">
        <w:rPr>
          <w:highlight w:val="green"/>
          <w:lang w:val="en-US" w:bidi="en-US"/>
        </w:rPr>
        <w:t>Chapter</w:t>
      </w:r>
      <w:r w:rsidR="0074640C" w:rsidRPr="0023514B">
        <w:rPr>
          <w:highlight w:val="green"/>
          <w:lang w:val="en-US" w:bidi="en-US"/>
        </w:rPr>
        <w:t xml:space="preserve"> IV, </w:t>
      </w:r>
      <w:r w:rsidR="000833CF">
        <w:rPr>
          <w:highlight w:val="green"/>
          <w:lang w:val="en-US" w:bidi="en-US"/>
        </w:rPr>
        <w:t>Section</w:t>
      </w:r>
      <w:r w:rsidR="0074640C" w:rsidRPr="0023514B">
        <w:rPr>
          <w:highlight w:val="green"/>
          <w:lang w:val="en-US" w:bidi="en-US"/>
        </w:rPr>
        <w:t xml:space="preserve"> II</w:t>
      </w:r>
      <w:r w:rsidR="0074640C" w:rsidRPr="0023514B">
        <w:rPr>
          <w:highlight w:val="green"/>
          <w:lang w:val="en-US" w:bidi="en-US"/>
        </w:rPr>
        <w:fldChar w:fldCharType="end"/>
      </w:r>
      <w:r w:rsidRPr="0023514B">
        <w:rPr>
          <w:lang w:val="en-US" w:bidi="en-US"/>
        </w:rPr>
        <w:t xml:space="preserve">, of the </w:t>
      </w:r>
      <w:r w:rsidRPr="0023514B">
        <w:rPr>
          <w:b/>
          <w:lang w:val="en-US" w:bidi="en-US"/>
        </w:rPr>
        <w:t>Public Notice;</w:t>
      </w:r>
      <w:r w:rsidRPr="0023514B">
        <w:rPr>
          <w:lang w:val="en-US" w:bidi="en-US"/>
        </w:rPr>
        <w:t xml:space="preserve"> </w:t>
      </w:r>
    </w:p>
    <w:p w14:paraId="78229B75" w14:textId="66313F1C" w:rsidR="00AD30A4"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b/>
          <w:lang w:val="en-US" w:bidi="en-US"/>
        </w:rPr>
        <w:t>Bid Guarantee</w:t>
      </w:r>
      <w:r w:rsidRPr="0023514B">
        <w:rPr>
          <w:lang w:val="en-US" w:bidi="en-US"/>
        </w:rPr>
        <w:t xml:space="preserve">, under the terms established in this </w:t>
      </w:r>
      <w:r w:rsidRPr="0023514B">
        <w:rPr>
          <w:b/>
          <w:lang w:val="en-US" w:bidi="en-US"/>
        </w:rPr>
        <w:t>Public Notice</w:t>
      </w:r>
      <w:r w:rsidRPr="0023514B">
        <w:rPr>
          <w:lang w:val="en-US" w:bidi="en-US"/>
        </w:rPr>
        <w:t xml:space="preserve"> and in </w:t>
      </w:r>
      <w:r w:rsidR="00E764AC">
        <w:rPr>
          <w:b/>
          <w:highlight w:val="green"/>
          <w:lang w:val="en-US" w:bidi="en-US"/>
        </w:rPr>
        <w:fldChar w:fldCharType="begin"/>
      </w:r>
      <w:r w:rsidR="00E764AC">
        <w:rPr>
          <w:b/>
          <w:highlight w:val="green"/>
          <w:lang w:val="en-US" w:bidi="en-US"/>
        </w:rPr>
        <w:instrText xml:space="preserve"> REF _Ref96696727 \h </w:instrText>
      </w:r>
      <w:r w:rsidR="00E764AC">
        <w:rPr>
          <w:b/>
          <w:highlight w:val="green"/>
          <w:lang w:val="en-US" w:bidi="en-US"/>
        </w:rPr>
      </w:r>
      <w:r w:rsidR="00E764AC">
        <w:rPr>
          <w:b/>
          <w:highlight w:val="green"/>
          <w:lang w:val="en-US" w:bidi="en-US"/>
        </w:rPr>
        <w:fldChar w:fldCharType="separate"/>
      </w:r>
      <w:r w:rsidR="00E764AC" w:rsidRPr="0023514B">
        <w:rPr>
          <w:b/>
          <w:highlight w:val="green"/>
          <w:lang w:val="en-US" w:bidi="en-US"/>
        </w:rPr>
        <w:t>Attachment 2</w:t>
      </w:r>
      <w:r w:rsidR="00E764AC">
        <w:rPr>
          <w:b/>
          <w:highlight w:val="green"/>
          <w:lang w:val="en-US" w:bidi="en-US"/>
        </w:rPr>
        <w:fldChar w:fldCharType="end"/>
      </w:r>
      <w:r w:rsidRPr="0023514B">
        <w:rPr>
          <w:lang w:val="en-US" w:bidi="en-US"/>
        </w:rPr>
        <w:t>; and</w:t>
      </w:r>
    </w:p>
    <w:p w14:paraId="07B30C69" w14:textId="1D6E4764" w:rsidR="00D03515"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Intermediation agreement between the </w:t>
      </w:r>
      <w:r w:rsidRPr="0023514B">
        <w:rPr>
          <w:b/>
          <w:lang w:val="en-US" w:bidi="en-US"/>
        </w:rPr>
        <w:t>Accredited Participant</w:t>
      </w:r>
      <w:r w:rsidRPr="0023514B">
        <w:rPr>
          <w:lang w:val="en-US" w:bidi="en-US"/>
        </w:rPr>
        <w:t xml:space="preserve"> and </w:t>
      </w:r>
      <w:r w:rsidRPr="0023514B">
        <w:rPr>
          <w:b/>
          <w:lang w:val="en-US" w:bidi="en-US"/>
        </w:rPr>
        <w:t>Bidder</w:t>
      </w:r>
      <w:r w:rsidRPr="0023514B">
        <w:rPr>
          <w:lang w:val="en-US" w:bidi="en-US"/>
        </w:rPr>
        <w:t xml:space="preserve"> (accompanied by the signatories’ powers), according to the template contained in </w:t>
      </w:r>
      <w:r w:rsidR="00E764AC">
        <w:rPr>
          <w:lang w:val="en-US" w:bidi="en-US"/>
        </w:rPr>
        <w:fldChar w:fldCharType="begin"/>
      </w:r>
      <w:r w:rsidR="00E764AC">
        <w:rPr>
          <w:lang w:val="en-US" w:bidi="en-US"/>
        </w:rPr>
        <w:instrText xml:space="preserve"> REF _Ref96696727 \h </w:instrText>
      </w:r>
      <w:r w:rsidR="00E764AC">
        <w:rPr>
          <w:lang w:val="en-US" w:bidi="en-US"/>
        </w:rPr>
      </w:r>
      <w:r w:rsidR="00E764AC">
        <w:rPr>
          <w:lang w:val="en-US" w:bidi="en-US"/>
        </w:rPr>
        <w:fldChar w:fldCharType="separate"/>
      </w:r>
      <w:r w:rsidR="00E764AC" w:rsidRPr="0023514B">
        <w:rPr>
          <w:b/>
          <w:highlight w:val="green"/>
          <w:lang w:val="en-US" w:bidi="en-US"/>
        </w:rPr>
        <w:t>Attachment 2</w:t>
      </w:r>
      <w:r w:rsidR="00E764AC">
        <w:rPr>
          <w:lang w:val="en-US" w:bidi="en-US"/>
        </w:rPr>
        <w:fldChar w:fldCharType="end"/>
      </w:r>
      <w:r w:rsidRPr="0023514B">
        <w:rPr>
          <w:lang w:val="en-US" w:bidi="en-US"/>
        </w:rPr>
        <w:t xml:space="preserve">, to be disclosed in due course on the </w:t>
      </w:r>
      <w:r w:rsidRPr="0023514B">
        <w:rPr>
          <w:b/>
          <w:lang w:val="en-US" w:bidi="en-US"/>
        </w:rPr>
        <w:t>BNDES, Ministry of Infrastructure and ANTAQ websites</w:t>
      </w:r>
      <w:r w:rsidRPr="0023514B">
        <w:rPr>
          <w:lang w:val="en-US" w:bidi="en-US"/>
        </w:rPr>
        <w:t>.</w:t>
      </w:r>
    </w:p>
    <w:p w14:paraId="2A935EA0" w14:textId="1FFC78EE"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b/>
          <w:lang w:val="en-US" w:bidi="en-US"/>
        </w:rPr>
        <w:t>B3</w:t>
      </w:r>
      <w:r w:rsidRPr="0023514B">
        <w:rPr>
          <w:lang w:val="en-US" w:bidi="en-US"/>
        </w:rPr>
        <w:t xml:space="preserve"> will analyze the regularity of the preliminary declarations, representation documents and </w:t>
      </w:r>
      <w:r w:rsidRPr="0023514B">
        <w:rPr>
          <w:b/>
          <w:lang w:val="en-US" w:bidi="en-US"/>
        </w:rPr>
        <w:t xml:space="preserve">Bid Guarantees </w:t>
      </w:r>
      <w:r w:rsidRPr="0023514B">
        <w:rPr>
          <w:lang w:val="en-US" w:bidi="en-US"/>
        </w:rPr>
        <w:t xml:space="preserve">submitted, informing the </w:t>
      </w:r>
      <w:r w:rsidRPr="0023514B">
        <w:rPr>
          <w:b/>
          <w:lang w:val="en-US" w:bidi="en-US"/>
        </w:rPr>
        <w:t>Bid Committee</w:t>
      </w:r>
      <w:r w:rsidRPr="0023514B">
        <w:rPr>
          <w:lang w:val="en-US" w:bidi="en-US"/>
        </w:rPr>
        <w:t xml:space="preserve"> of the result of its evaluation. It will be up to the </w:t>
      </w:r>
      <w:r w:rsidRPr="0023514B">
        <w:rPr>
          <w:b/>
          <w:lang w:val="en-US" w:bidi="en-US"/>
        </w:rPr>
        <w:t>Bid Committee</w:t>
      </w:r>
      <w:r w:rsidRPr="0023514B">
        <w:rPr>
          <w:lang w:val="en-US" w:bidi="en-US"/>
        </w:rPr>
        <w:t xml:space="preserve"> to decide on the acceptability of such documents.</w:t>
      </w:r>
    </w:p>
    <w:p w14:paraId="4F92C84B" w14:textId="77777777" w:rsidR="003A6ABA" w:rsidRPr="000833CF" w:rsidRDefault="003A6ABA">
      <w:pPr>
        <w:pStyle w:val="Corpodetexto"/>
        <w:spacing w:before="5"/>
        <w:rPr>
          <w:sz w:val="20"/>
          <w:lang w:val="en-US"/>
        </w:rPr>
      </w:pPr>
    </w:p>
    <w:p w14:paraId="4B13697F" w14:textId="5B3944C6" w:rsidR="00AD30A4" w:rsidRPr="0023514B" w:rsidRDefault="00B02CF2" w:rsidP="0094766F">
      <w:pPr>
        <w:pStyle w:val="Ttulo1"/>
        <w:spacing w:line="300" w:lineRule="exact"/>
        <w:rPr>
          <w:rFonts w:ascii="Garamond" w:hAnsi="Garamond"/>
          <w:lang w:val="pt-BR"/>
        </w:rPr>
      </w:pPr>
      <w:bookmarkStart w:id="130" w:name="_TOC_250008"/>
      <w:bookmarkStart w:id="131" w:name="_Toc96434006"/>
      <w:r w:rsidRPr="0023514B">
        <w:rPr>
          <w:lang w:val="en-US" w:bidi="en-US"/>
        </w:rPr>
        <w:t xml:space="preserve">Section III – Public Auction </w:t>
      </w:r>
      <w:bookmarkEnd w:id="130"/>
      <w:r w:rsidRPr="0023514B">
        <w:rPr>
          <w:lang w:val="en-US" w:bidi="en-US"/>
        </w:rPr>
        <w:t>Session</w:t>
      </w:r>
      <w:bookmarkEnd w:id="131"/>
    </w:p>
    <w:p w14:paraId="4E7DD389" w14:textId="7886824C" w:rsidR="00F07E3F" w:rsidRPr="000833CF" w:rsidRDefault="007364CA"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Auction</w:t>
      </w:r>
      <w:r w:rsidRPr="0023514B">
        <w:rPr>
          <w:lang w:val="en-US" w:bidi="en-US"/>
        </w:rPr>
        <w:t xml:space="preserve"> will take place in a public session held at </w:t>
      </w:r>
      <w:r w:rsidRPr="0023514B">
        <w:rPr>
          <w:b/>
          <w:lang w:val="en-US" w:bidi="en-US"/>
        </w:rPr>
        <w:t>B3</w:t>
      </w:r>
      <w:r w:rsidRPr="0023514B">
        <w:rPr>
          <w:lang w:val="en-US" w:bidi="en-US"/>
        </w:rPr>
        <w:t xml:space="preserve">, which will comprise, sequentially, the following stages: (i) opening of the economic proposals; (ii) classification of the </w:t>
      </w:r>
      <w:r w:rsidRPr="0023514B">
        <w:rPr>
          <w:b/>
          <w:lang w:val="en-US" w:bidi="en-US"/>
        </w:rPr>
        <w:t>Bidders</w:t>
      </w:r>
      <w:r w:rsidRPr="0023514B">
        <w:rPr>
          <w:lang w:val="en-US" w:bidi="en-US"/>
        </w:rPr>
        <w:t xml:space="preserve">; and (iii) oral bid stage, as the case may be, pursuant to the rules of the </w:t>
      </w:r>
      <w:r w:rsidRPr="0023514B">
        <w:rPr>
          <w:b/>
          <w:lang w:val="en-US" w:bidi="en-US"/>
        </w:rPr>
        <w:t>B3 Auction Procedure Manual</w:t>
      </w:r>
      <w:r w:rsidRPr="0023514B">
        <w:rPr>
          <w:lang w:val="en-US" w:bidi="en-US"/>
        </w:rPr>
        <w:t>.</w:t>
      </w:r>
    </w:p>
    <w:p w14:paraId="504E26B7" w14:textId="445F38D1" w:rsidR="00AD30A4" w:rsidRPr="000833CF" w:rsidRDefault="00676129"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In the </w:t>
      </w:r>
      <w:r w:rsidRPr="0023514B">
        <w:rPr>
          <w:b/>
          <w:lang w:val="en-US" w:bidi="en-US"/>
        </w:rPr>
        <w:t>Public Auction Session</w:t>
      </w:r>
      <w:r w:rsidRPr="0023514B">
        <w:rPr>
          <w:lang w:val="en-US" w:bidi="en-US"/>
        </w:rPr>
        <w:t xml:space="preserve">, the </w:t>
      </w:r>
      <w:r w:rsidRPr="0023514B">
        <w:rPr>
          <w:b/>
          <w:lang w:val="en-US" w:bidi="en-US"/>
        </w:rPr>
        <w:t>Economic Proposals</w:t>
      </w:r>
      <w:r w:rsidRPr="0023514B">
        <w:rPr>
          <w:lang w:val="en-US" w:bidi="en-US"/>
        </w:rPr>
        <w:t xml:space="preserve"> of the </w:t>
      </w:r>
      <w:r w:rsidRPr="0023514B">
        <w:rPr>
          <w:b/>
          <w:lang w:val="en-US" w:bidi="en-US"/>
        </w:rPr>
        <w:t>Bidders</w:t>
      </w:r>
      <w:r w:rsidRPr="0023514B">
        <w:rPr>
          <w:lang w:val="en-US" w:bidi="en-US"/>
        </w:rPr>
        <w:t xml:space="preserve"> that have Volume 1 accepted by the </w:t>
      </w:r>
      <w:r w:rsidRPr="0023514B">
        <w:rPr>
          <w:b/>
          <w:lang w:val="en-US" w:bidi="en-US"/>
        </w:rPr>
        <w:t>Bid Committee</w:t>
      </w:r>
      <w:r w:rsidRPr="0023514B">
        <w:rPr>
          <w:lang w:val="en-US" w:bidi="en-US"/>
        </w:rPr>
        <w:t xml:space="preserve"> will be initially opened;</w:t>
      </w:r>
    </w:p>
    <w:p w14:paraId="7181ADE8" w14:textId="3C87EAAA" w:rsidR="00676129" w:rsidRPr="000833CF" w:rsidRDefault="00676129"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Once the </w:t>
      </w:r>
      <w:r w:rsidRPr="0023514B">
        <w:rPr>
          <w:b/>
          <w:lang w:val="en-US" w:bidi="en-US"/>
        </w:rPr>
        <w:t>Economic Proposals</w:t>
      </w:r>
      <w:r w:rsidRPr="0023514B">
        <w:rPr>
          <w:lang w:val="en-US" w:bidi="en-US"/>
        </w:rPr>
        <w:t xml:space="preserve"> are opened, those that meet all the requirements established in this </w:t>
      </w:r>
      <w:r w:rsidRPr="0023514B">
        <w:rPr>
          <w:b/>
          <w:lang w:val="en-US" w:bidi="en-US"/>
        </w:rPr>
        <w:t>Public Notice</w:t>
      </w:r>
      <w:r w:rsidRPr="0023514B">
        <w:rPr>
          <w:lang w:val="en-US" w:bidi="en-US"/>
        </w:rPr>
        <w:t xml:space="preserve"> will be classified;</w:t>
      </w:r>
      <w:r w:rsidRPr="0023514B">
        <w:rPr>
          <w:b/>
          <w:lang w:val="en-US" w:bidi="en-US"/>
        </w:rPr>
        <w:t xml:space="preserve"> </w:t>
      </w:r>
    </w:p>
    <w:p w14:paraId="0BDBE739" w14:textId="289B6203" w:rsidR="00AD30A4" w:rsidRPr="000833CF" w:rsidRDefault="00B02CF2" w:rsidP="000501E8">
      <w:pPr>
        <w:pStyle w:val="PargrafodaLista"/>
        <w:numPr>
          <w:ilvl w:val="1"/>
          <w:numId w:val="4"/>
        </w:numPr>
        <w:tabs>
          <w:tab w:val="left" w:pos="1874"/>
        </w:tabs>
        <w:spacing w:before="120" w:line="300" w:lineRule="exact"/>
        <w:rPr>
          <w:rFonts w:ascii="Garamond" w:hAnsi="Garamond"/>
          <w:lang w:val="en-US"/>
        </w:rPr>
      </w:pPr>
      <w:r w:rsidRPr="0023514B">
        <w:rPr>
          <w:lang w:val="en-US" w:bidi="en-US"/>
        </w:rPr>
        <w:t xml:space="preserve">The criterion for judging the </w:t>
      </w:r>
      <w:r w:rsidRPr="0023514B">
        <w:rPr>
          <w:b/>
          <w:lang w:val="en-US" w:bidi="en-US"/>
        </w:rPr>
        <w:t>Auction</w:t>
      </w:r>
      <w:r w:rsidRPr="0023514B">
        <w:rPr>
          <w:lang w:val="en-US" w:bidi="en-US"/>
        </w:rPr>
        <w:t xml:space="preserve"> is the highest </w:t>
      </w:r>
      <w:r w:rsidRPr="0023514B">
        <w:rPr>
          <w:b/>
          <w:lang w:val="en-US" w:bidi="en-US"/>
        </w:rPr>
        <w:t>Concession Bonus</w:t>
      </w:r>
      <w:r w:rsidRPr="0023514B">
        <w:rPr>
          <w:lang w:val="en-US" w:bidi="en-US"/>
        </w:rPr>
        <w:t xml:space="preserve"> amount to be paid to the </w:t>
      </w:r>
      <w:r w:rsidRPr="0023514B">
        <w:rPr>
          <w:b/>
          <w:lang w:val="en-US" w:bidi="en-US"/>
        </w:rPr>
        <w:t>Concession Authority</w:t>
      </w:r>
      <w:r w:rsidRPr="0023514B">
        <w:rPr>
          <w:lang w:val="en-US" w:bidi="en-US"/>
        </w:rPr>
        <w:t>, and the amount must be presented in Brazilian reais, with a maximum of 2 (two) decimal places.</w:t>
      </w:r>
    </w:p>
    <w:p w14:paraId="1DB0E50A" w14:textId="4324436A"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Once the bid proposals are opened, they will be sorted by the criterion of the highest </w:t>
      </w:r>
      <w:r w:rsidRPr="0023514B">
        <w:rPr>
          <w:b/>
          <w:lang w:val="en-US" w:bidi="en-US"/>
        </w:rPr>
        <w:t>Concession Bonus</w:t>
      </w:r>
      <w:r w:rsidRPr="0023514B">
        <w:rPr>
          <w:lang w:val="en-US" w:bidi="en-US"/>
        </w:rPr>
        <w:t>.</w:t>
      </w:r>
    </w:p>
    <w:p w14:paraId="31AB7E71" w14:textId="1A73884E" w:rsidR="00E93755" w:rsidRPr="000833CF" w:rsidRDefault="00E93755"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Economic Proposal</w:t>
      </w:r>
      <w:r w:rsidRPr="0023514B">
        <w:rPr>
          <w:lang w:val="en-US" w:bidi="en-US"/>
        </w:rPr>
        <w:t xml:space="preserve"> that does not respect the provisions of this </w:t>
      </w:r>
      <w:r w:rsidRPr="0023514B">
        <w:rPr>
          <w:b/>
          <w:lang w:val="en-US" w:bidi="en-US"/>
        </w:rPr>
        <w:t>Public Notice</w:t>
      </w:r>
      <w:r w:rsidRPr="0023514B">
        <w:rPr>
          <w:lang w:val="en-US" w:bidi="en-US"/>
        </w:rPr>
        <w:t xml:space="preserve"> will be disqualified, especially in the following cases:</w:t>
      </w:r>
    </w:p>
    <w:p w14:paraId="5A8D1643" w14:textId="2B0B7D51" w:rsidR="00E93755" w:rsidRPr="000833CF" w:rsidRDefault="00E93755" w:rsidP="000501E8">
      <w:pPr>
        <w:pStyle w:val="PargrafodaLista"/>
        <w:numPr>
          <w:ilvl w:val="2"/>
          <w:numId w:val="4"/>
        </w:numPr>
        <w:tabs>
          <w:tab w:val="left" w:pos="2664"/>
        </w:tabs>
        <w:spacing w:before="120" w:line="300" w:lineRule="exact"/>
        <w:ind w:left="1647" w:hanging="853"/>
        <w:rPr>
          <w:rFonts w:ascii="Garamond" w:hAnsi="Garamond"/>
          <w:lang w:val="en-US"/>
        </w:rPr>
      </w:pPr>
      <w:r w:rsidRPr="0023514B">
        <w:rPr>
          <w:lang w:val="en-US" w:bidi="en-US"/>
        </w:rPr>
        <w:t xml:space="preserve">failure to observe the template addressed in </w:t>
      </w:r>
      <w:r w:rsidR="00804DAB">
        <w:rPr>
          <w:lang w:val="en-US" w:bidi="en-US"/>
        </w:rPr>
        <w:fldChar w:fldCharType="begin"/>
      </w:r>
      <w:r w:rsidR="00804DAB">
        <w:rPr>
          <w:lang w:val="en-US" w:bidi="en-US"/>
        </w:rPr>
        <w:instrText xml:space="preserve"> REF _Ref96696649 \h </w:instrText>
      </w:r>
      <w:r w:rsidR="00804DAB">
        <w:rPr>
          <w:lang w:val="en-US" w:bidi="en-US"/>
        </w:rPr>
      </w:r>
      <w:r w:rsidR="00804DAB">
        <w:rPr>
          <w:lang w:val="en-US" w:bidi="en-US"/>
        </w:rPr>
        <w:fldChar w:fldCharType="separate"/>
      </w:r>
      <w:r w:rsidR="00804DAB" w:rsidRPr="0023514B">
        <w:rPr>
          <w:b/>
          <w:highlight w:val="green"/>
          <w:lang w:val="en-US" w:bidi="en-US"/>
        </w:rPr>
        <w:t>Attachment 4</w:t>
      </w:r>
      <w:r w:rsidR="00804DAB">
        <w:rPr>
          <w:lang w:val="en-US" w:bidi="en-US"/>
        </w:rPr>
        <w:fldChar w:fldCharType="end"/>
      </w:r>
      <w:r w:rsidRPr="0023514B">
        <w:rPr>
          <w:b/>
          <w:lang w:val="en-US" w:bidi="en-US"/>
        </w:rPr>
        <w:t>;</w:t>
      </w:r>
    </w:p>
    <w:p w14:paraId="17CBCE4C" w14:textId="683119D7" w:rsidR="00E93755" w:rsidRPr="000833CF" w:rsidRDefault="00E93755" w:rsidP="000501E8">
      <w:pPr>
        <w:pStyle w:val="PargrafodaLista"/>
        <w:numPr>
          <w:ilvl w:val="2"/>
          <w:numId w:val="4"/>
        </w:numPr>
        <w:tabs>
          <w:tab w:val="left" w:pos="2664"/>
        </w:tabs>
        <w:spacing w:before="120" w:line="300" w:lineRule="exact"/>
        <w:ind w:left="1647" w:hanging="853"/>
        <w:rPr>
          <w:rFonts w:ascii="Garamond" w:hAnsi="Garamond"/>
          <w:lang w:val="en-US"/>
        </w:rPr>
      </w:pPr>
      <w:r w:rsidRPr="0023514B">
        <w:rPr>
          <w:lang w:val="en-US" w:bidi="en-US"/>
        </w:rPr>
        <w:t xml:space="preserve">offers an amount less than </w:t>
      </w:r>
      <w:r w:rsidR="007F5298" w:rsidRPr="0023514B">
        <w:rPr>
          <w:b/>
          <w:highlight w:val="yellow"/>
          <w:lang w:val="en-US" w:bidi="en-US"/>
        </w:rPr>
        <w:t>[o] ([o])</w:t>
      </w:r>
      <w:r w:rsidRPr="0023514B">
        <w:rPr>
          <w:lang w:val="en-US" w:bidi="en-US"/>
        </w:rPr>
        <w:t>;</w:t>
      </w:r>
    </w:p>
    <w:p w14:paraId="6CA50F60" w14:textId="645BAEA1" w:rsidR="00E93755" w:rsidRPr="000833CF" w:rsidRDefault="00E93755" w:rsidP="000501E8">
      <w:pPr>
        <w:pStyle w:val="PargrafodaLista"/>
        <w:numPr>
          <w:ilvl w:val="2"/>
          <w:numId w:val="4"/>
        </w:numPr>
        <w:tabs>
          <w:tab w:val="left" w:pos="2664"/>
        </w:tabs>
        <w:spacing w:before="120" w:line="300" w:lineRule="exact"/>
        <w:ind w:left="1647" w:hanging="853"/>
        <w:rPr>
          <w:rFonts w:ascii="Garamond" w:hAnsi="Garamond"/>
          <w:lang w:val="en-US"/>
        </w:rPr>
      </w:pPr>
      <w:r w:rsidRPr="0023514B">
        <w:rPr>
          <w:lang w:val="en-US" w:bidi="en-US"/>
        </w:rPr>
        <w:t>contains erasures, smudges, space between lines or language that makes it impossible to accurately understand the wording;</w:t>
      </w:r>
    </w:p>
    <w:p w14:paraId="003ECC55" w14:textId="598A2314" w:rsidR="00E93755" w:rsidRPr="000833CF" w:rsidRDefault="00E93755" w:rsidP="000501E8">
      <w:pPr>
        <w:pStyle w:val="PargrafodaLista"/>
        <w:numPr>
          <w:ilvl w:val="2"/>
          <w:numId w:val="4"/>
        </w:numPr>
        <w:tabs>
          <w:tab w:val="left" w:pos="2664"/>
        </w:tabs>
        <w:spacing w:before="120" w:line="300" w:lineRule="exact"/>
        <w:ind w:left="1647" w:hanging="853"/>
        <w:rPr>
          <w:rFonts w:ascii="Garamond" w:hAnsi="Garamond"/>
          <w:lang w:val="en-US"/>
        </w:rPr>
      </w:pPr>
      <w:r w:rsidRPr="0023514B">
        <w:rPr>
          <w:lang w:val="en-US" w:bidi="en-US"/>
        </w:rPr>
        <w:t>contains amendments, reservations or omissions; or</w:t>
      </w:r>
    </w:p>
    <w:p w14:paraId="3C862AD9" w14:textId="7D723835" w:rsidR="007610CC" w:rsidRPr="000833CF" w:rsidRDefault="00E93755" w:rsidP="000501E8">
      <w:pPr>
        <w:pStyle w:val="PargrafodaLista"/>
        <w:numPr>
          <w:ilvl w:val="2"/>
          <w:numId w:val="4"/>
        </w:numPr>
        <w:tabs>
          <w:tab w:val="left" w:pos="2664"/>
        </w:tabs>
        <w:spacing w:before="120" w:line="300" w:lineRule="exact"/>
        <w:ind w:left="1647" w:hanging="853"/>
        <w:rPr>
          <w:rFonts w:ascii="Garamond" w:hAnsi="Garamond"/>
          <w:lang w:val="en-US"/>
        </w:rPr>
      </w:pPr>
      <w:r w:rsidRPr="0023514B">
        <w:rPr>
          <w:lang w:val="en-US" w:bidi="en-US"/>
        </w:rPr>
        <w:t xml:space="preserve">submits itself to the condition or term not provided for in this </w:t>
      </w:r>
      <w:r w:rsidRPr="0023514B">
        <w:rPr>
          <w:b/>
          <w:lang w:val="en-US" w:bidi="en-US"/>
        </w:rPr>
        <w:t>Public Notice</w:t>
      </w:r>
      <w:r w:rsidRPr="0023514B">
        <w:rPr>
          <w:lang w:val="en-US" w:bidi="en-US"/>
        </w:rPr>
        <w:t>.</w:t>
      </w:r>
    </w:p>
    <w:p w14:paraId="4F8F4E88" w14:textId="2CE33766"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classified </w:t>
      </w:r>
      <w:r w:rsidRPr="0023514B">
        <w:rPr>
          <w:b/>
          <w:lang w:val="en-US" w:bidi="en-US"/>
        </w:rPr>
        <w:t>Bidders</w:t>
      </w:r>
      <w:r w:rsidRPr="0023514B">
        <w:rPr>
          <w:lang w:val="en-US" w:bidi="en-US"/>
        </w:rPr>
        <w:t xml:space="preserve"> will be those whose bid meets all the requirements established in the applicable legislation and this </w:t>
      </w:r>
      <w:r w:rsidRPr="0023514B">
        <w:rPr>
          <w:b/>
          <w:lang w:val="en-US" w:bidi="en-US"/>
        </w:rPr>
        <w:t>Public Notice</w:t>
      </w:r>
      <w:r w:rsidRPr="0023514B">
        <w:rPr>
          <w:lang w:val="en-US" w:bidi="en-US"/>
        </w:rPr>
        <w:t>.</w:t>
      </w:r>
    </w:p>
    <w:p w14:paraId="5C7A9EBF" w14:textId="4F9A9AC1"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In the event the </w:t>
      </w:r>
      <w:r w:rsidRPr="0023514B">
        <w:rPr>
          <w:b/>
          <w:lang w:val="en-US" w:bidi="en-US"/>
        </w:rPr>
        <w:t>Auction</w:t>
      </w:r>
      <w:r w:rsidRPr="0023514B">
        <w:rPr>
          <w:lang w:val="en-US" w:bidi="en-US"/>
        </w:rPr>
        <w:t xml:space="preserve"> receives a bid from only one </w:t>
      </w:r>
      <w:r w:rsidRPr="0023514B">
        <w:rPr>
          <w:b/>
          <w:lang w:val="en-US" w:bidi="en-US"/>
        </w:rPr>
        <w:t>Classified Bidder</w:t>
      </w:r>
      <w:r w:rsidRPr="0023514B">
        <w:rPr>
          <w:lang w:val="en-US" w:bidi="en-US"/>
        </w:rPr>
        <w:t xml:space="preserve">, it will be considered the winner of the </w:t>
      </w:r>
      <w:r w:rsidRPr="0023514B">
        <w:rPr>
          <w:b/>
          <w:lang w:val="en-US" w:bidi="en-US"/>
        </w:rPr>
        <w:t>Auction</w:t>
      </w:r>
      <w:r w:rsidRPr="0023514B">
        <w:rPr>
          <w:lang w:val="en-US" w:bidi="en-US"/>
        </w:rPr>
        <w:t>.</w:t>
      </w:r>
    </w:p>
    <w:p w14:paraId="262B0431" w14:textId="17E07D7C"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bookmarkStart w:id="132" w:name="_Ref72165075"/>
      <w:r w:rsidRPr="0023514B">
        <w:rPr>
          <w:lang w:val="en-US" w:bidi="en-US"/>
        </w:rPr>
        <w:t xml:space="preserve">If the </w:t>
      </w:r>
      <w:r w:rsidRPr="0023514B">
        <w:rPr>
          <w:b/>
          <w:lang w:val="en-US" w:bidi="en-US"/>
        </w:rPr>
        <w:t>Auction</w:t>
      </w:r>
      <w:r w:rsidRPr="0023514B">
        <w:rPr>
          <w:lang w:val="en-US" w:bidi="en-US"/>
        </w:rPr>
        <w:t xml:space="preserve"> receives 2 (two) or more bid proposals, an oral </w:t>
      </w:r>
      <w:r w:rsidRPr="0023514B">
        <w:rPr>
          <w:b/>
          <w:lang w:val="en-US" w:bidi="en-US"/>
        </w:rPr>
        <w:t>Auction</w:t>
      </w:r>
      <w:r w:rsidRPr="0023514B">
        <w:rPr>
          <w:lang w:val="en-US" w:bidi="en-US"/>
        </w:rPr>
        <w:t xml:space="preserve"> will be held.</w:t>
      </w:r>
      <w:bookmarkEnd w:id="132"/>
    </w:p>
    <w:p w14:paraId="24C0AA2B" w14:textId="3F03B297"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bookmarkStart w:id="133" w:name="_Ref72164703"/>
      <w:r w:rsidRPr="0023514B">
        <w:rPr>
          <w:lang w:val="en-US" w:bidi="en-US"/>
        </w:rPr>
        <w:t xml:space="preserve">The classified </w:t>
      </w:r>
      <w:r w:rsidRPr="0023514B">
        <w:rPr>
          <w:b/>
          <w:lang w:val="en-US" w:bidi="en-US"/>
        </w:rPr>
        <w:t>Bidders</w:t>
      </w:r>
      <w:r w:rsidRPr="0023514B">
        <w:rPr>
          <w:lang w:val="en-US" w:bidi="en-US"/>
        </w:rPr>
        <w:t xml:space="preserve"> whose </w:t>
      </w:r>
      <w:r w:rsidRPr="0023514B">
        <w:rPr>
          <w:b/>
          <w:lang w:val="en-US" w:bidi="en-US"/>
        </w:rPr>
        <w:t>Economic Proposal</w:t>
      </w:r>
      <w:r w:rsidRPr="0023514B">
        <w:rPr>
          <w:lang w:val="en-US" w:bidi="en-US"/>
        </w:rPr>
        <w:t xml:space="preserve"> meets at least one of the following conditions will participate in the oral </w:t>
      </w:r>
      <w:r w:rsidRPr="0023514B">
        <w:rPr>
          <w:b/>
          <w:lang w:val="en-US" w:bidi="en-US"/>
        </w:rPr>
        <w:t>Auction</w:t>
      </w:r>
      <w:r w:rsidRPr="0023514B">
        <w:rPr>
          <w:lang w:val="en-US" w:bidi="en-US"/>
        </w:rPr>
        <w:t>:</w:t>
      </w:r>
      <w:bookmarkEnd w:id="133"/>
    </w:p>
    <w:p w14:paraId="3A585894" w14:textId="45B49F0C" w:rsidR="00AD30A4" w:rsidRPr="000833CF" w:rsidRDefault="00B02CF2" w:rsidP="000501E8">
      <w:pPr>
        <w:pStyle w:val="PargrafodaLista"/>
        <w:numPr>
          <w:ilvl w:val="2"/>
          <w:numId w:val="4"/>
        </w:numPr>
        <w:tabs>
          <w:tab w:val="left" w:pos="2664"/>
        </w:tabs>
        <w:spacing w:before="120" w:line="300" w:lineRule="exact"/>
        <w:ind w:left="1647" w:hanging="853"/>
        <w:rPr>
          <w:rFonts w:ascii="Garamond" w:hAnsi="Garamond"/>
          <w:lang w:val="en-US"/>
        </w:rPr>
      </w:pPr>
      <w:r w:rsidRPr="0023514B">
        <w:rPr>
          <w:lang w:val="en-US" w:bidi="en-US"/>
        </w:rPr>
        <w:t xml:space="preserve">Be among the 03 (three) highest </w:t>
      </w:r>
      <w:r w:rsidRPr="0023514B">
        <w:rPr>
          <w:b/>
          <w:lang w:val="en-US" w:bidi="en-US"/>
        </w:rPr>
        <w:t>Economic Proposals</w:t>
      </w:r>
      <w:r w:rsidRPr="0023514B">
        <w:rPr>
          <w:lang w:val="en-US" w:bidi="en-US"/>
        </w:rPr>
        <w:t xml:space="preserve"> for the </w:t>
      </w:r>
      <w:r w:rsidRPr="0023514B">
        <w:rPr>
          <w:b/>
          <w:lang w:val="en-US" w:bidi="en-US"/>
        </w:rPr>
        <w:t>Auction</w:t>
      </w:r>
      <w:r w:rsidRPr="0023514B">
        <w:rPr>
          <w:lang w:val="en-US" w:bidi="en-US"/>
        </w:rPr>
        <w:t>; or</w:t>
      </w:r>
    </w:p>
    <w:p w14:paraId="58E97E3D" w14:textId="30488730" w:rsidR="00AD30A4"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The value of the </w:t>
      </w:r>
      <w:r w:rsidRPr="0023514B">
        <w:rPr>
          <w:b/>
          <w:lang w:val="en-US" w:bidi="en-US"/>
        </w:rPr>
        <w:t>Economic Proposal</w:t>
      </w:r>
      <w:r w:rsidRPr="0023514B">
        <w:rPr>
          <w:lang w:val="en-US" w:bidi="en-US"/>
        </w:rPr>
        <w:t xml:space="preserve"> is equal to or greater than 90% (ninety percent) of the </w:t>
      </w:r>
      <w:r w:rsidRPr="0023514B">
        <w:rPr>
          <w:b/>
          <w:lang w:val="en-US" w:bidi="en-US"/>
        </w:rPr>
        <w:t>Concession Bonus</w:t>
      </w:r>
      <w:r w:rsidRPr="0023514B">
        <w:rPr>
          <w:lang w:val="en-US" w:bidi="en-US"/>
        </w:rPr>
        <w:t xml:space="preserve"> amount, offered by the </w:t>
      </w:r>
      <w:r w:rsidRPr="0023514B">
        <w:rPr>
          <w:b/>
          <w:lang w:val="en-US" w:bidi="en-US"/>
        </w:rPr>
        <w:t>Bidder</w:t>
      </w:r>
      <w:r w:rsidRPr="0023514B">
        <w:rPr>
          <w:lang w:val="en-US" w:bidi="en-US"/>
        </w:rPr>
        <w:t xml:space="preserve"> whose </w:t>
      </w:r>
      <w:r w:rsidRPr="0023514B">
        <w:rPr>
          <w:b/>
          <w:lang w:val="en-US" w:bidi="en-US"/>
        </w:rPr>
        <w:t>Economic Proposal</w:t>
      </w:r>
      <w:r w:rsidRPr="0023514B">
        <w:rPr>
          <w:lang w:val="en-US" w:bidi="en-US"/>
        </w:rPr>
        <w:t xml:space="preserve"> corresponds to the highest bid in the </w:t>
      </w:r>
      <w:r w:rsidRPr="0023514B">
        <w:rPr>
          <w:b/>
          <w:lang w:val="en-US" w:bidi="en-US"/>
        </w:rPr>
        <w:t>Auction</w:t>
      </w:r>
      <w:r w:rsidRPr="0023514B">
        <w:rPr>
          <w:lang w:val="en-US" w:bidi="en-US"/>
        </w:rPr>
        <w:t>.</w:t>
      </w:r>
    </w:p>
    <w:p w14:paraId="109CDD7A" w14:textId="16F8E3E3"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bookmarkStart w:id="134" w:name="_Ref88683433"/>
      <w:r w:rsidRPr="0023514B">
        <w:rPr>
          <w:b/>
          <w:lang w:val="en-US" w:bidi="en-US"/>
        </w:rPr>
        <w:t>Bidders</w:t>
      </w:r>
      <w:r w:rsidRPr="0023514B">
        <w:rPr>
          <w:lang w:val="en-US" w:bidi="en-US"/>
        </w:rPr>
        <w:t xml:space="preserve"> may only submit bids in the oral stage if their bids satisfy the terms of </w:t>
      </w:r>
      <w:r w:rsidR="00AF3DF6" w:rsidRPr="0023514B">
        <w:rPr>
          <w:highlight w:val="green"/>
          <w:lang w:val="en-US" w:bidi="en-US"/>
        </w:rPr>
        <w:t xml:space="preserve">item </w:t>
      </w:r>
      <w:r w:rsidR="000B12F3" w:rsidRPr="0023514B">
        <w:rPr>
          <w:highlight w:val="green"/>
          <w:lang w:val="en-US" w:bidi="en-US"/>
        </w:rPr>
        <w:fldChar w:fldCharType="begin"/>
      </w:r>
      <w:r w:rsidR="000B12F3" w:rsidRPr="0023514B">
        <w:rPr>
          <w:highlight w:val="green"/>
          <w:lang w:val="en-US" w:bidi="en-US"/>
        </w:rPr>
        <w:instrText xml:space="preserve"> REF _Ref72164703 \r \h  \* MERGEFORMAT </w:instrText>
      </w:r>
      <w:r w:rsidR="000B12F3" w:rsidRPr="0023514B">
        <w:rPr>
          <w:highlight w:val="green"/>
          <w:lang w:val="en-US" w:bidi="en-US"/>
        </w:rPr>
      </w:r>
      <w:r w:rsidR="000B12F3" w:rsidRPr="0023514B">
        <w:rPr>
          <w:highlight w:val="green"/>
          <w:lang w:val="en-US" w:bidi="en-US"/>
        </w:rPr>
        <w:fldChar w:fldCharType="separate"/>
      </w:r>
      <w:r w:rsidR="00F147DA">
        <w:rPr>
          <w:highlight w:val="green"/>
          <w:lang w:val="en-US" w:bidi="en-US"/>
        </w:rPr>
        <w:t>5.19</w:t>
      </w:r>
      <w:r w:rsidR="000B12F3" w:rsidRPr="0023514B">
        <w:rPr>
          <w:highlight w:val="green"/>
          <w:lang w:val="en-US" w:bidi="en-US"/>
        </w:rPr>
        <w:fldChar w:fldCharType="end"/>
      </w:r>
      <w:r w:rsidRPr="0023514B">
        <w:rPr>
          <w:lang w:val="en-US" w:bidi="en-US"/>
        </w:rPr>
        <w:t>.</w:t>
      </w:r>
      <w:bookmarkEnd w:id="134"/>
    </w:p>
    <w:p w14:paraId="0FB7949E" w14:textId="4F28897D" w:rsidR="00AD30A4" w:rsidRPr="000833CF" w:rsidRDefault="00B02CF2" w:rsidP="000501E8">
      <w:pPr>
        <w:pStyle w:val="PargrafodaLista"/>
        <w:numPr>
          <w:ilvl w:val="1"/>
          <w:numId w:val="4"/>
        </w:numPr>
        <w:tabs>
          <w:tab w:val="left" w:pos="1814"/>
        </w:tabs>
        <w:spacing w:line="300" w:lineRule="exact"/>
        <w:rPr>
          <w:rFonts w:ascii="Garamond" w:hAnsi="Garamond"/>
          <w:lang w:val="en-US"/>
        </w:rPr>
      </w:pPr>
      <w:bookmarkStart w:id="135" w:name="_Ref72164766"/>
      <w:r w:rsidRPr="0023514B">
        <w:rPr>
          <w:lang w:val="en-US" w:bidi="en-US"/>
        </w:rPr>
        <w:t xml:space="preserve">Each bid must exceed the bid amount of the </w:t>
      </w:r>
      <w:r w:rsidRPr="0023514B">
        <w:rPr>
          <w:b/>
          <w:lang w:val="en-US" w:bidi="en-US"/>
        </w:rPr>
        <w:t>Bidder</w:t>
      </w:r>
      <w:r w:rsidRPr="0023514B">
        <w:rPr>
          <w:lang w:val="en-US" w:bidi="en-US"/>
        </w:rPr>
        <w:t xml:space="preserve"> itself for the </w:t>
      </w:r>
      <w:r w:rsidRPr="0023514B">
        <w:rPr>
          <w:b/>
          <w:lang w:val="en-US" w:bidi="en-US"/>
        </w:rPr>
        <w:t>Auction</w:t>
      </w:r>
      <w:r w:rsidRPr="0023514B">
        <w:rPr>
          <w:lang w:val="en-US" w:bidi="en-US"/>
        </w:rPr>
        <w:t>, considering that the bid:</w:t>
      </w:r>
      <w:bookmarkEnd w:id="135"/>
    </w:p>
    <w:p w14:paraId="2C84AF16" w14:textId="5A90BC0D" w:rsidR="00AD30A4"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must respect the minimum interval between bids, which will be determined by the </w:t>
      </w:r>
      <w:r w:rsidRPr="0023514B">
        <w:rPr>
          <w:b/>
          <w:lang w:val="en-US" w:bidi="en-US"/>
        </w:rPr>
        <w:t>Director of the Public Auction Session</w:t>
      </w:r>
      <w:r w:rsidRPr="0023514B">
        <w:rPr>
          <w:lang w:val="en-US" w:bidi="en-US"/>
        </w:rPr>
        <w:t xml:space="preserve"> and which must take as reference the last bid offered by the </w:t>
      </w:r>
      <w:r w:rsidRPr="0023514B">
        <w:rPr>
          <w:b/>
          <w:lang w:val="en-US" w:bidi="en-US"/>
        </w:rPr>
        <w:t>Bidder</w:t>
      </w:r>
      <w:r w:rsidRPr="0023514B">
        <w:rPr>
          <w:lang w:val="en-US" w:bidi="en-US"/>
        </w:rPr>
        <w:t>;</w:t>
      </w:r>
    </w:p>
    <w:p w14:paraId="2D3B1651" w14:textId="707015C9" w:rsidR="004D66B5"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must respect the maximum time between bids set by the </w:t>
      </w:r>
      <w:r w:rsidRPr="0023514B">
        <w:rPr>
          <w:b/>
          <w:lang w:val="en-US" w:bidi="en-US"/>
        </w:rPr>
        <w:t>Director of the Public Auction Session</w:t>
      </w:r>
      <w:r w:rsidRPr="0023514B">
        <w:rPr>
          <w:lang w:val="en-US" w:bidi="en-US"/>
        </w:rPr>
        <w:t>;</w:t>
      </w:r>
    </w:p>
    <w:p w14:paraId="660D3A57" w14:textId="2C018CC1" w:rsidR="00AD30A4"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must change the </w:t>
      </w:r>
      <w:r w:rsidRPr="0023514B">
        <w:rPr>
          <w:b/>
          <w:lang w:val="en-US" w:bidi="en-US"/>
        </w:rPr>
        <w:t>Bidder</w:t>
      </w:r>
      <w:r w:rsidRPr="0023514B">
        <w:rPr>
          <w:lang w:val="en-US" w:bidi="en-US"/>
        </w:rPr>
        <w:t>’s classification; and</w:t>
      </w:r>
    </w:p>
    <w:p w14:paraId="765D5D38" w14:textId="468D666D" w:rsidR="00AD30A4" w:rsidRPr="000833CF" w:rsidRDefault="00B02CF2" w:rsidP="000501E8">
      <w:pPr>
        <w:pStyle w:val="PargrafodaLista"/>
        <w:numPr>
          <w:ilvl w:val="2"/>
          <w:numId w:val="4"/>
        </w:numPr>
        <w:tabs>
          <w:tab w:val="left" w:pos="2664"/>
        </w:tabs>
        <w:spacing w:before="120" w:line="300" w:lineRule="exact"/>
        <w:ind w:left="1647" w:hanging="853"/>
        <w:rPr>
          <w:rFonts w:ascii="Garamond" w:hAnsi="Garamond"/>
          <w:lang w:val="en-US"/>
        </w:rPr>
      </w:pPr>
      <w:r w:rsidRPr="0023514B">
        <w:rPr>
          <w:lang w:val="en-US" w:bidi="en-US"/>
        </w:rPr>
        <w:t xml:space="preserve">may not have the same value as another </w:t>
      </w:r>
      <w:r w:rsidRPr="0023514B">
        <w:rPr>
          <w:b/>
          <w:lang w:val="en-US" w:bidi="en-US"/>
        </w:rPr>
        <w:t>Bidder</w:t>
      </w:r>
      <w:r w:rsidRPr="0023514B">
        <w:rPr>
          <w:lang w:val="en-US" w:bidi="en-US"/>
        </w:rPr>
        <w:t>’s bid.</w:t>
      </w:r>
    </w:p>
    <w:p w14:paraId="5E8267EF" w14:textId="632DB58B"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Director of the Public Auction Session</w:t>
      </w:r>
      <w:r w:rsidRPr="0023514B">
        <w:rPr>
          <w:lang w:val="en-US" w:bidi="en-US"/>
        </w:rPr>
        <w:t xml:space="preserve"> will declare the </w:t>
      </w:r>
      <w:r w:rsidRPr="0023514B">
        <w:rPr>
          <w:b/>
          <w:lang w:val="en-US" w:bidi="en-US"/>
        </w:rPr>
        <w:t>Auction</w:t>
      </w:r>
      <w:r w:rsidRPr="0023514B">
        <w:rPr>
          <w:lang w:val="en-US" w:bidi="en-US"/>
        </w:rPr>
        <w:t xml:space="preserve"> to be closed when, after the deadline for offering new bids, no </w:t>
      </w:r>
      <w:r w:rsidRPr="0023514B">
        <w:rPr>
          <w:b/>
          <w:lang w:val="en-US" w:bidi="en-US"/>
        </w:rPr>
        <w:t>Bidder</w:t>
      </w:r>
      <w:r w:rsidRPr="0023514B">
        <w:rPr>
          <w:lang w:val="en-US" w:bidi="en-US"/>
        </w:rPr>
        <w:t xml:space="preserve"> manifests itself with a new bid under the conditions established in </w:t>
      </w:r>
      <w:r w:rsidR="00AF3DF6" w:rsidRPr="0023514B">
        <w:rPr>
          <w:highlight w:val="green"/>
          <w:lang w:val="en-US" w:bidi="en-US"/>
        </w:rPr>
        <w:t xml:space="preserve">item </w:t>
      </w:r>
      <w:r w:rsidR="000B12F3" w:rsidRPr="0023514B">
        <w:rPr>
          <w:highlight w:val="green"/>
          <w:lang w:val="en-US" w:bidi="en-US"/>
        </w:rPr>
        <w:fldChar w:fldCharType="begin"/>
      </w:r>
      <w:r w:rsidR="000B12F3" w:rsidRPr="0023514B">
        <w:rPr>
          <w:highlight w:val="green"/>
          <w:lang w:val="en-US" w:bidi="en-US"/>
        </w:rPr>
        <w:instrText xml:space="preserve"> REF _Ref72164766 \r \h  \* MERGEFORMAT </w:instrText>
      </w:r>
      <w:r w:rsidR="000B12F3" w:rsidRPr="0023514B">
        <w:rPr>
          <w:highlight w:val="green"/>
          <w:lang w:val="en-US" w:bidi="en-US"/>
        </w:rPr>
      </w:r>
      <w:r w:rsidR="000B12F3" w:rsidRPr="0023514B">
        <w:rPr>
          <w:highlight w:val="green"/>
          <w:lang w:val="en-US" w:bidi="en-US"/>
        </w:rPr>
        <w:fldChar w:fldCharType="separate"/>
      </w:r>
      <w:r w:rsidR="00F147DA">
        <w:rPr>
          <w:highlight w:val="green"/>
          <w:lang w:val="en-US" w:bidi="en-US"/>
        </w:rPr>
        <w:t>5.21</w:t>
      </w:r>
      <w:r w:rsidR="000B12F3" w:rsidRPr="0023514B">
        <w:rPr>
          <w:highlight w:val="green"/>
          <w:lang w:val="en-US" w:bidi="en-US"/>
        </w:rPr>
        <w:fldChar w:fldCharType="end"/>
      </w:r>
      <w:r w:rsidRPr="0023514B">
        <w:rPr>
          <w:lang w:val="en-US" w:bidi="en-US"/>
        </w:rPr>
        <w:t>.</w:t>
      </w:r>
    </w:p>
    <w:p w14:paraId="09192573" w14:textId="190E8E6C"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Once the </w:t>
      </w:r>
      <w:r w:rsidRPr="0023514B">
        <w:rPr>
          <w:b/>
          <w:lang w:val="en-US" w:bidi="en-US"/>
        </w:rPr>
        <w:t>Auction</w:t>
      </w:r>
      <w:r w:rsidRPr="0023514B">
        <w:rPr>
          <w:lang w:val="en-US" w:bidi="en-US"/>
        </w:rPr>
        <w:t xml:space="preserve"> is closed, the </w:t>
      </w:r>
      <w:r w:rsidRPr="0023514B">
        <w:rPr>
          <w:b/>
          <w:lang w:val="en-US" w:bidi="en-US"/>
        </w:rPr>
        <w:t>Bidder</w:t>
      </w:r>
      <w:r w:rsidRPr="0023514B">
        <w:rPr>
          <w:lang w:val="en-US" w:bidi="en-US"/>
        </w:rPr>
        <w:t xml:space="preserve"> that has submitted the highest bid for the value of the </w:t>
      </w:r>
      <w:r w:rsidRPr="0023514B">
        <w:rPr>
          <w:b/>
          <w:lang w:val="en-US" w:bidi="en-US"/>
        </w:rPr>
        <w:t>Concession Bonus</w:t>
      </w:r>
      <w:r w:rsidRPr="0023514B">
        <w:rPr>
          <w:lang w:val="en-US" w:bidi="en-US"/>
        </w:rPr>
        <w:t xml:space="preserve"> to be paid to the </w:t>
      </w:r>
      <w:r w:rsidRPr="0023514B">
        <w:rPr>
          <w:b/>
          <w:lang w:val="en-US" w:bidi="en-US"/>
        </w:rPr>
        <w:t>Concession Authority</w:t>
      </w:r>
      <w:r w:rsidRPr="0023514B">
        <w:rPr>
          <w:lang w:val="en-US" w:bidi="en-US"/>
        </w:rPr>
        <w:t xml:space="preserve"> will be declared the winner.</w:t>
      </w:r>
    </w:p>
    <w:p w14:paraId="6748F855" w14:textId="199E06BC"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Immediately after the closing of the </w:t>
      </w:r>
      <w:r w:rsidRPr="0023514B">
        <w:rPr>
          <w:b/>
          <w:lang w:val="en-US" w:bidi="en-US"/>
        </w:rPr>
        <w:t>Auction</w:t>
      </w:r>
      <w:r w:rsidRPr="0023514B">
        <w:rPr>
          <w:lang w:val="en-US" w:bidi="en-US"/>
        </w:rPr>
        <w:t xml:space="preserve">, if there is an oral bid, all </w:t>
      </w:r>
      <w:r w:rsidRPr="0023514B">
        <w:rPr>
          <w:b/>
          <w:lang w:val="en-US" w:bidi="en-US"/>
        </w:rPr>
        <w:t>Bidders</w:t>
      </w:r>
      <w:r w:rsidRPr="0023514B">
        <w:rPr>
          <w:lang w:val="en-US" w:bidi="en-US"/>
        </w:rPr>
        <w:t xml:space="preserve"> must ratify their final bids by signing a letter to be issued by the </w:t>
      </w:r>
      <w:r w:rsidRPr="0023514B">
        <w:rPr>
          <w:b/>
          <w:lang w:val="en-US" w:bidi="en-US"/>
        </w:rPr>
        <w:t>Bid Committee</w:t>
      </w:r>
      <w:r w:rsidRPr="0023514B">
        <w:rPr>
          <w:lang w:val="en-US" w:bidi="en-US"/>
        </w:rPr>
        <w:t xml:space="preserve"> containing their final offer.</w:t>
      </w:r>
    </w:p>
    <w:p w14:paraId="57733D74" w14:textId="7B48C8B6" w:rsidR="00DF7FA6" w:rsidRPr="000833CF" w:rsidRDefault="00DF7FA6"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In the event of a tie between </w:t>
      </w:r>
      <w:r w:rsidRPr="0023514B">
        <w:rPr>
          <w:b/>
          <w:lang w:val="en-US" w:bidi="en-US"/>
        </w:rPr>
        <w:t>Bids</w:t>
      </w:r>
      <w:r w:rsidRPr="0023514B">
        <w:rPr>
          <w:lang w:val="en-US" w:bidi="en-US"/>
        </w:rPr>
        <w:t xml:space="preserve">, which is not resolved by oral bidding pursuant to </w:t>
      </w:r>
      <w:r w:rsidRPr="0023514B">
        <w:rPr>
          <w:highlight w:val="green"/>
          <w:lang w:val="en-US" w:bidi="en-US"/>
        </w:rPr>
        <w:t xml:space="preserve">items </w:t>
      </w:r>
      <w:r w:rsidR="006E2EC2" w:rsidRPr="0023514B">
        <w:rPr>
          <w:highlight w:val="green"/>
          <w:lang w:val="en-US" w:bidi="en-US"/>
        </w:rPr>
        <w:fldChar w:fldCharType="begin"/>
      </w:r>
      <w:r w:rsidR="006E2EC2" w:rsidRPr="0023514B">
        <w:rPr>
          <w:highlight w:val="green"/>
          <w:lang w:val="en-US" w:bidi="en-US"/>
        </w:rPr>
        <w:instrText xml:space="preserve"> REF _Ref72165075 \r \h </w:instrText>
      </w:r>
      <w:r w:rsidR="006E2EC2" w:rsidRPr="0023514B">
        <w:rPr>
          <w:highlight w:val="green"/>
          <w:lang w:val="en-US" w:bidi="en-US"/>
        </w:rPr>
      </w:r>
      <w:r w:rsidR="006E2EC2" w:rsidRPr="0023514B">
        <w:rPr>
          <w:highlight w:val="green"/>
          <w:lang w:val="en-US" w:bidi="en-US"/>
        </w:rPr>
        <w:fldChar w:fldCharType="separate"/>
      </w:r>
      <w:r w:rsidR="00F147DA">
        <w:rPr>
          <w:highlight w:val="green"/>
          <w:lang w:val="en-US" w:bidi="en-US"/>
        </w:rPr>
        <w:t>5.18</w:t>
      </w:r>
      <w:r w:rsidR="006E2EC2" w:rsidRPr="0023514B">
        <w:rPr>
          <w:highlight w:val="green"/>
          <w:lang w:val="en-US" w:bidi="en-US"/>
        </w:rPr>
        <w:fldChar w:fldCharType="end"/>
      </w:r>
      <w:r w:rsidRPr="0023514B">
        <w:rPr>
          <w:highlight w:val="green"/>
          <w:lang w:val="en-US" w:bidi="en-US"/>
        </w:rPr>
        <w:t xml:space="preserve"> to </w:t>
      </w:r>
      <w:r w:rsidR="006E2EC2" w:rsidRPr="0023514B">
        <w:rPr>
          <w:highlight w:val="green"/>
          <w:lang w:val="en-US" w:bidi="en-US"/>
        </w:rPr>
        <w:fldChar w:fldCharType="begin"/>
      </w:r>
      <w:r w:rsidR="006E2EC2" w:rsidRPr="0023514B">
        <w:rPr>
          <w:highlight w:val="green"/>
          <w:lang w:val="en-US" w:bidi="en-US"/>
        </w:rPr>
        <w:instrText xml:space="preserve"> REF _Ref88683433 \r \h </w:instrText>
      </w:r>
      <w:r w:rsidR="006E2EC2" w:rsidRPr="0023514B">
        <w:rPr>
          <w:highlight w:val="green"/>
          <w:lang w:val="en-US" w:bidi="en-US"/>
        </w:rPr>
      </w:r>
      <w:r w:rsidR="006E2EC2" w:rsidRPr="0023514B">
        <w:rPr>
          <w:highlight w:val="green"/>
          <w:lang w:val="en-US" w:bidi="en-US"/>
        </w:rPr>
        <w:fldChar w:fldCharType="separate"/>
      </w:r>
      <w:r w:rsidR="00F147DA">
        <w:rPr>
          <w:highlight w:val="green"/>
          <w:lang w:val="en-US" w:bidi="en-US"/>
        </w:rPr>
        <w:t>5.20</w:t>
      </w:r>
      <w:r w:rsidR="006E2EC2" w:rsidRPr="0023514B">
        <w:rPr>
          <w:highlight w:val="green"/>
          <w:lang w:val="en-US" w:bidi="en-US"/>
        </w:rPr>
        <w:fldChar w:fldCharType="end"/>
      </w:r>
      <w:r w:rsidRPr="0023514B">
        <w:rPr>
          <w:lang w:val="en-US" w:bidi="en-US"/>
        </w:rPr>
        <w:t xml:space="preserve">, the tie-breaking will occur through the resubmission of written </w:t>
      </w:r>
      <w:r w:rsidRPr="0023514B">
        <w:rPr>
          <w:b/>
          <w:lang w:val="en-US" w:bidi="en-US"/>
        </w:rPr>
        <w:t>Economic Proposals</w:t>
      </w:r>
      <w:r w:rsidRPr="0023514B">
        <w:rPr>
          <w:lang w:val="en-US" w:bidi="en-US"/>
        </w:rPr>
        <w:t xml:space="preserve">, with the </w:t>
      </w:r>
      <w:r w:rsidRPr="0023514B">
        <w:rPr>
          <w:b/>
          <w:lang w:val="en-US" w:bidi="en-US"/>
        </w:rPr>
        <w:t>Bidder</w:t>
      </w:r>
      <w:r w:rsidRPr="0023514B">
        <w:rPr>
          <w:lang w:val="en-US" w:bidi="en-US"/>
        </w:rPr>
        <w:t xml:space="preserve"> presenting the highest written </w:t>
      </w:r>
      <w:r w:rsidRPr="0023514B">
        <w:rPr>
          <w:b/>
          <w:lang w:val="en-US" w:bidi="en-US"/>
        </w:rPr>
        <w:t>Economic Proposal</w:t>
      </w:r>
      <w:r w:rsidRPr="0023514B">
        <w:rPr>
          <w:lang w:val="en-US" w:bidi="en-US"/>
        </w:rPr>
        <w:t xml:space="preserve"> being declared the winner.</w:t>
      </w:r>
    </w:p>
    <w:p w14:paraId="1B5F59CF" w14:textId="7759C9BC" w:rsidR="00DF7FA6" w:rsidRPr="000833CF" w:rsidRDefault="00DF7FA6"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If the tie breaker is not resolved in the manner described in </w:t>
      </w:r>
      <w:r w:rsidRPr="0023514B">
        <w:rPr>
          <w:highlight w:val="green"/>
          <w:lang w:val="en-US" w:bidi="en-US"/>
        </w:rPr>
        <w:t>item 5.23</w:t>
      </w:r>
      <w:r w:rsidRPr="0023514B">
        <w:rPr>
          <w:lang w:val="en-US" w:bidi="en-US"/>
        </w:rPr>
        <w:t xml:space="preserve">, the legal criteria for preference will apply, in accordance with art. 45, paragraph 2, and art. 3, Paragraph 2, of Law no. 8.666/93, observing the declarations made in the form of </w:t>
      </w:r>
      <w:r w:rsidR="00DD259F">
        <w:rPr>
          <w:lang w:val="en-US" w:bidi="en-US"/>
        </w:rPr>
        <w:fldChar w:fldCharType="begin"/>
      </w:r>
      <w:r w:rsidR="00DD259F">
        <w:rPr>
          <w:lang w:val="en-US" w:bidi="en-US"/>
        </w:rPr>
        <w:instrText xml:space="preserve"> REF _Ref93225925 \h </w:instrText>
      </w:r>
      <w:r w:rsidR="00DD259F">
        <w:rPr>
          <w:lang w:val="en-US" w:bidi="en-US"/>
        </w:rPr>
      </w:r>
      <w:r w:rsidR="00DD259F">
        <w:rPr>
          <w:lang w:val="en-US" w:bidi="en-US"/>
        </w:rPr>
        <w:fldChar w:fldCharType="separate"/>
      </w:r>
      <w:r w:rsidR="00DD259F" w:rsidRPr="0023514B">
        <w:rPr>
          <w:b/>
          <w:highlight w:val="green"/>
          <w:lang w:val="en-US" w:bidi="en-US"/>
        </w:rPr>
        <w:t>Attachment 16</w:t>
      </w:r>
      <w:r w:rsidR="00DD259F">
        <w:rPr>
          <w:lang w:val="en-US" w:bidi="en-US"/>
        </w:rPr>
        <w:fldChar w:fldCharType="end"/>
      </w:r>
      <w:r w:rsidRPr="0023514B">
        <w:rPr>
          <w:lang w:val="en-US" w:bidi="en-US"/>
        </w:rPr>
        <w:t xml:space="preserve">, and if the tie still persists, the tie-breaker criterion will be a draw, to be held in the same Public Auction Session, as described in </w:t>
      </w:r>
      <w:r w:rsidR="00DD259F">
        <w:rPr>
          <w:lang w:val="en-US" w:bidi="en-US"/>
        </w:rPr>
        <w:fldChar w:fldCharType="begin"/>
      </w:r>
      <w:r w:rsidR="00DD259F">
        <w:rPr>
          <w:lang w:val="en-US" w:bidi="en-US"/>
        </w:rPr>
        <w:instrText xml:space="preserve"> REF _Ref96696727 \h </w:instrText>
      </w:r>
      <w:r w:rsidR="00DD259F">
        <w:rPr>
          <w:lang w:val="en-US" w:bidi="en-US"/>
        </w:rPr>
      </w:r>
      <w:r w:rsidR="00DD259F">
        <w:rPr>
          <w:lang w:val="en-US" w:bidi="en-US"/>
        </w:rPr>
        <w:fldChar w:fldCharType="separate"/>
      </w:r>
      <w:r w:rsidR="00DD259F" w:rsidRPr="0023514B">
        <w:rPr>
          <w:b/>
          <w:highlight w:val="green"/>
          <w:lang w:val="en-US" w:bidi="en-US"/>
        </w:rPr>
        <w:t>Attachment 2</w:t>
      </w:r>
      <w:r w:rsidR="00DD259F">
        <w:rPr>
          <w:lang w:val="en-US" w:bidi="en-US"/>
        </w:rPr>
        <w:fldChar w:fldCharType="end"/>
      </w:r>
      <w:r w:rsidRPr="0023514B">
        <w:rPr>
          <w:highlight w:val="green"/>
          <w:lang w:val="en-US" w:bidi="en-US"/>
        </w:rPr>
        <w:t xml:space="preserve">. </w:t>
      </w:r>
    </w:p>
    <w:p w14:paraId="6DCA3A75" w14:textId="5E7A975B" w:rsidR="00AD30A4" w:rsidRPr="000833CF" w:rsidRDefault="00B02CF2" w:rsidP="0094766F">
      <w:pPr>
        <w:pStyle w:val="Ttulo1"/>
        <w:spacing w:before="240" w:line="300" w:lineRule="exact"/>
        <w:ind w:left="113"/>
        <w:rPr>
          <w:rFonts w:ascii="Garamond" w:hAnsi="Garamond"/>
          <w:lang w:val="en-US"/>
        </w:rPr>
      </w:pPr>
      <w:bookmarkStart w:id="136" w:name="_TOC_250007"/>
      <w:bookmarkStart w:id="137" w:name="_Toc96434007"/>
      <w:bookmarkStart w:id="138" w:name="_Ref96698472"/>
      <w:bookmarkStart w:id="139" w:name="_Ref96698592"/>
      <w:bookmarkStart w:id="140" w:name="_Ref96698676"/>
      <w:r w:rsidRPr="0023514B">
        <w:rPr>
          <w:lang w:val="en-US" w:bidi="en-US"/>
        </w:rPr>
        <w:t xml:space="preserve">Section IV – Analysis of Qualifying </w:t>
      </w:r>
      <w:bookmarkEnd w:id="136"/>
      <w:r w:rsidRPr="0023514B">
        <w:rPr>
          <w:lang w:val="en-US" w:bidi="en-US"/>
        </w:rPr>
        <w:t>Documents</w:t>
      </w:r>
      <w:bookmarkEnd w:id="137"/>
      <w:bookmarkEnd w:id="138"/>
      <w:bookmarkEnd w:id="139"/>
      <w:bookmarkEnd w:id="140"/>
    </w:p>
    <w:p w14:paraId="4C5FA0EB" w14:textId="779E2179" w:rsidR="00591DCE" w:rsidRPr="000833CF" w:rsidRDefault="00591DCE"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On the date provided for in the </w:t>
      </w:r>
      <w:r w:rsidR="004B0C98" w:rsidRPr="0023514B">
        <w:rPr>
          <w:highlight w:val="green"/>
          <w:lang w:val="en-US" w:bidi="en-US"/>
        </w:rPr>
        <w:fldChar w:fldCharType="begin"/>
      </w:r>
      <w:r w:rsidR="004B0C98" w:rsidRPr="0023514B">
        <w:rPr>
          <w:highlight w:val="green"/>
          <w:lang w:val="en-US" w:bidi="en-US"/>
        </w:rPr>
        <w:instrText xml:space="preserve"> REF _Ref71811746 \h  \* MERGEFORMAT </w:instrText>
      </w:r>
      <w:r w:rsidR="004B0C98" w:rsidRPr="0023514B">
        <w:rPr>
          <w:highlight w:val="green"/>
          <w:lang w:val="en-US" w:bidi="en-US"/>
        </w:rPr>
      </w:r>
      <w:r w:rsidR="004B0C98" w:rsidRPr="0023514B">
        <w:rPr>
          <w:highlight w:val="green"/>
          <w:lang w:val="en-US" w:bidi="en-US"/>
        </w:rPr>
        <w:fldChar w:fldCharType="separate"/>
      </w:r>
      <w:r w:rsidR="000833CF">
        <w:rPr>
          <w:highlight w:val="green"/>
          <w:lang w:val="en-US" w:bidi="en-US"/>
        </w:rPr>
        <w:t>Chapter</w:t>
      </w:r>
      <w:r w:rsidR="004B0C98" w:rsidRPr="0023514B">
        <w:rPr>
          <w:highlight w:val="green"/>
          <w:lang w:val="en-US" w:bidi="en-US"/>
        </w:rPr>
        <w:t xml:space="preserve"> </w:t>
      </w:r>
      <w:r w:rsidR="00001585" w:rsidRPr="0023514B">
        <w:rPr>
          <w:highlight w:val="green"/>
          <w:lang w:val="en-US" w:bidi="en-US"/>
        </w:rPr>
        <w:t>VII</w:t>
      </w:r>
      <w:r w:rsidR="004B0C98" w:rsidRPr="0023514B">
        <w:rPr>
          <w:highlight w:val="green"/>
          <w:lang w:val="en-US" w:bidi="en-US"/>
        </w:rPr>
        <w:fldChar w:fldCharType="end"/>
      </w:r>
      <w:r w:rsidRPr="0023514B">
        <w:rPr>
          <w:lang w:val="en-US" w:bidi="en-US"/>
        </w:rPr>
        <w:t xml:space="preserve"> schedule, the </w:t>
      </w:r>
      <w:r w:rsidRPr="0023514B">
        <w:rPr>
          <w:b/>
          <w:lang w:val="en-US" w:bidi="en-US"/>
        </w:rPr>
        <w:t>Winning Bidder</w:t>
      </w:r>
      <w:r w:rsidRPr="0023514B">
        <w:rPr>
          <w:lang w:val="en-US" w:bidi="en-US"/>
        </w:rPr>
        <w:t xml:space="preserve"> will be summoned to submit Volume 3 to the </w:t>
      </w:r>
      <w:r w:rsidRPr="0023514B">
        <w:rPr>
          <w:b/>
          <w:lang w:val="en-US" w:bidi="en-US"/>
        </w:rPr>
        <w:t>Bid Committee</w:t>
      </w:r>
      <w:r w:rsidRPr="0023514B">
        <w:rPr>
          <w:lang w:val="en-US" w:bidi="en-US"/>
        </w:rPr>
        <w:t xml:space="preserve">, containing the </w:t>
      </w:r>
      <w:r w:rsidRPr="0023514B">
        <w:rPr>
          <w:b/>
          <w:lang w:val="en-US" w:bidi="en-US"/>
        </w:rPr>
        <w:t>Qualifying Documents</w:t>
      </w:r>
      <w:r w:rsidRPr="0023514B">
        <w:rPr>
          <w:lang w:val="en-US" w:bidi="en-US"/>
        </w:rPr>
        <w:t xml:space="preserve"> listed in </w:t>
      </w:r>
      <w:r w:rsidR="00834286" w:rsidRPr="0023514B">
        <w:rPr>
          <w:highlight w:val="green"/>
          <w:lang w:val="en-US" w:bidi="en-US"/>
        </w:rPr>
        <w:fldChar w:fldCharType="begin"/>
      </w:r>
      <w:r w:rsidR="00834286" w:rsidRPr="0023514B">
        <w:rPr>
          <w:highlight w:val="green"/>
          <w:lang w:val="en-US" w:bidi="en-US"/>
        </w:rPr>
        <w:instrText xml:space="preserve"> REF _Ref72165476 \h  \* MERGEFORMAT </w:instrText>
      </w:r>
      <w:r w:rsidR="00834286" w:rsidRPr="0023514B">
        <w:rPr>
          <w:highlight w:val="green"/>
          <w:lang w:val="en-US" w:bidi="en-US"/>
        </w:rPr>
      </w:r>
      <w:r w:rsidR="00834286" w:rsidRPr="0023514B">
        <w:rPr>
          <w:highlight w:val="green"/>
          <w:lang w:val="en-US" w:bidi="en-US"/>
        </w:rPr>
        <w:fldChar w:fldCharType="separate"/>
      </w:r>
      <w:r w:rsidR="000833CF">
        <w:rPr>
          <w:highlight w:val="green"/>
          <w:lang w:val="en-US" w:bidi="en-US"/>
        </w:rPr>
        <w:t>Chapter</w:t>
      </w:r>
      <w:r w:rsidR="00834286" w:rsidRPr="0023514B">
        <w:rPr>
          <w:highlight w:val="green"/>
          <w:lang w:val="en-US" w:bidi="en-US"/>
        </w:rPr>
        <w:t xml:space="preserve"> IV, </w:t>
      </w:r>
      <w:r w:rsidR="000833CF">
        <w:rPr>
          <w:highlight w:val="green"/>
          <w:lang w:val="en-US" w:bidi="en-US"/>
        </w:rPr>
        <w:t>Section</w:t>
      </w:r>
      <w:r w:rsidR="00834286" w:rsidRPr="0023514B">
        <w:rPr>
          <w:highlight w:val="green"/>
          <w:lang w:val="en-US" w:bidi="en-US"/>
        </w:rPr>
        <w:t xml:space="preserve"> V</w:t>
      </w:r>
      <w:r w:rsidR="00834286" w:rsidRPr="0023514B">
        <w:rPr>
          <w:highlight w:val="green"/>
          <w:lang w:val="en-US" w:bidi="en-US"/>
        </w:rPr>
        <w:fldChar w:fldCharType="end"/>
      </w:r>
      <w:r w:rsidRPr="0023514B">
        <w:rPr>
          <w:lang w:val="en-US" w:bidi="en-US"/>
        </w:rPr>
        <w:t xml:space="preserve">, and the declarations provided for in </w:t>
      </w:r>
      <w:r w:rsidRPr="0023514B">
        <w:rPr>
          <w:highlight w:val="green"/>
          <w:lang w:val="en-US" w:bidi="en-US"/>
        </w:rPr>
        <w:t xml:space="preserve">items </w:t>
      </w:r>
      <w:r w:rsidR="00834286" w:rsidRPr="0023514B">
        <w:rPr>
          <w:highlight w:val="green"/>
          <w:lang w:val="en-US" w:bidi="en-US"/>
        </w:rPr>
        <w:fldChar w:fldCharType="begin"/>
      </w:r>
      <w:r w:rsidR="00834286" w:rsidRPr="0023514B">
        <w:rPr>
          <w:highlight w:val="green"/>
          <w:lang w:val="en-US" w:bidi="en-US"/>
        </w:rPr>
        <w:instrText xml:space="preserve"> REF _Ref72165547 \r \h </w:instrText>
      </w:r>
      <w:r w:rsidR="00834286" w:rsidRPr="0023514B">
        <w:rPr>
          <w:highlight w:val="green"/>
          <w:lang w:val="en-US" w:bidi="en-US"/>
        </w:rPr>
      </w:r>
      <w:r w:rsidR="00834286" w:rsidRPr="0023514B">
        <w:rPr>
          <w:highlight w:val="green"/>
          <w:lang w:val="en-US" w:bidi="en-US"/>
        </w:rPr>
        <w:fldChar w:fldCharType="separate"/>
      </w:r>
      <w:r w:rsidR="008A523A">
        <w:rPr>
          <w:highlight w:val="green"/>
          <w:lang w:val="en-US" w:bidi="en-US"/>
        </w:rPr>
        <w:t>4.4.1</w:t>
      </w:r>
      <w:r w:rsidR="00834286" w:rsidRPr="0023514B">
        <w:rPr>
          <w:highlight w:val="green"/>
          <w:lang w:val="en-US" w:bidi="en-US"/>
        </w:rPr>
        <w:fldChar w:fldCharType="end"/>
      </w:r>
      <w:r w:rsidR="00834286" w:rsidRPr="0023514B">
        <w:rPr>
          <w:highlight w:val="green"/>
          <w:lang w:val="en-US" w:bidi="en-US"/>
        </w:rPr>
        <w:t xml:space="preserve">, </w:t>
      </w:r>
      <w:r w:rsidR="00834286" w:rsidRPr="0023514B">
        <w:rPr>
          <w:highlight w:val="green"/>
          <w:lang w:val="en-US" w:bidi="en-US"/>
        </w:rPr>
        <w:fldChar w:fldCharType="begin"/>
      </w:r>
      <w:r w:rsidR="00834286" w:rsidRPr="0023514B">
        <w:rPr>
          <w:highlight w:val="green"/>
          <w:lang w:val="en-US" w:bidi="en-US"/>
        </w:rPr>
        <w:instrText xml:space="preserve"> REF _Ref72165554 \r \h </w:instrText>
      </w:r>
      <w:r w:rsidR="00834286" w:rsidRPr="0023514B">
        <w:rPr>
          <w:highlight w:val="green"/>
          <w:lang w:val="en-US" w:bidi="en-US"/>
        </w:rPr>
      </w:r>
      <w:r w:rsidR="00834286" w:rsidRPr="0023514B">
        <w:rPr>
          <w:highlight w:val="green"/>
          <w:lang w:val="en-US" w:bidi="en-US"/>
        </w:rPr>
        <w:fldChar w:fldCharType="separate"/>
      </w:r>
      <w:r w:rsidR="008A523A">
        <w:rPr>
          <w:highlight w:val="green"/>
          <w:lang w:val="en-US" w:bidi="en-US"/>
        </w:rPr>
        <w:t>4.4.6</w:t>
      </w:r>
      <w:r w:rsidR="00834286" w:rsidRPr="0023514B">
        <w:rPr>
          <w:highlight w:val="green"/>
          <w:lang w:val="en-US" w:bidi="en-US"/>
        </w:rPr>
        <w:fldChar w:fldCharType="end"/>
      </w:r>
      <w:r w:rsidR="00834286" w:rsidRPr="0023514B">
        <w:rPr>
          <w:highlight w:val="green"/>
          <w:lang w:val="en-US" w:bidi="en-US"/>
        </w:rPr>
        <w:t xml:space="preserve"> and </w:t>
      </w:r>
      <w:r w:rsidR="008A523A">
        <w:rPr>
          <w:highlight w:val="green"/>
          <w:lang w:val="en-US" w:bidi="en-US"/>
        </w:rPr>
        <w:fldChar w:fldCharType="begin"/>
      </w:r>
      <w:r w:rsidR="008A523A">
        <w:rPr>
          <w:highlight w:val="green"/>
          <w:lang w:val="en-US" w:bidi="en-US"/>
        </w:rPr>
        <w:instrText xml:space="preserve"> REF _Ref96698309 \n \h </w:instrText>
      </w:r>
      <w:r w:rsidR="008A523A">
        <w:rPr>
          <w:highlight w:val="green"/>
          <w:lang w:val="en-US" w:bidi="en-US"/>
        </w:rPr>
      </w:r>
      <w:r w:rsidR="008A523A">
        <w:rPr>
          <w:highlight w:val="green"/>
          <w:lang w:val="en-US" w:bidi="en-US"/>
        </w:rPr>
        <w:fldChar w:fldCharType="separate"/>
      </w:r>
      <w:r w:rsidR="008A523A">
        <w:rPr>
          <w:highlight w:val="green"/>
          <w:lang w:val="en-US" w:bidi="en-US"/>
        </w:rPr>
        <w:t>4.4.7</w:t>
      </w:r>
      <w:r w:rsidR="008A523A">
        <w:rPr>
          <w:highlight w:val="green"/>
          <w:lang w:val="en-US" w:bidi="en-US"/>
        </w:rPr>
        <w:fldChar w:fldCharType="end"/>
      </w:r>
      <w:r w:rsidRPr="0023514B">
        <w:rPr>
          <w:lang w:val="en-US" w:bidi="en-US"/>
        </w:rPr>
        <w:t>, as applicable.</w:t>
      </w:r>
    </w:p>
    <w:p w14:paraId="023187D4" w14:textId="053D9D24"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Qualifying Documents</w:t>
      </w:r>
      <w:r w:rsidRPr="0023514B">
        <w:rPr>
          <w:lang w:val="en-US" w:bidi="en-US"/>
        </w:rPr>
        <w:t xml:space="preserve"> and other documents included in Volume 3 will be analyzed in a reserved environment.</w:t>
      </w:r>
    </w:p>
    <w:p w14:paraId="16BC496A" w14:textId="4A172165"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Bidder</w:t>
      </w:r>
      <w:r w:rsidRPr="0023514B">
        <w:rPr>
          <w:lang w:val="en-US" w:bidi="en-US"/>
        </w:rPr>
        <w:t xml:space="preserve"> that presents </w:t>
      </w:r>
      <w:r w:rsidRPr="0023514B">
        <w:rPr>
          <w:b/>
          <w:lang w:val="en-US" w:bidi="en-US"/>
        </w:rPr>
        <w:t>Qualifying Documents</w:t>
      </w:r>
      <w:r w:rsidRPr="0023514B">
        <w:rPr>
          <w:lang w:val="en-US" w:bidi="en-US"/>
        </w:rPr>
        <w:t xml:space="preserve"> or other documents belonging to Volume 3 that are noncompliant with the requirements of this </w:t>
      </w:r>
      <w:r w:rsidRPr="0023514B">
        <w:rPr>
          <w:b/>
          <w:lang w:val="en-US" w:bidi="en-US"/>
        </w:rPr>
        <w:t>Public Notice</w:t>
      </w:r>
      <w:r w:rsidRPr="0023514B">
        <w:rPr>
          <w:lang w:val="en-US" w:bidi="en-US"/>
        </w:rPr>
        <w:t xml:space="preserve"> will be disqualified from the bidding process.</w:t>
      </w:r>
    </w:p>
    <w:p w14:paraId="099D36FC" w14:textId="3F2F2805"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Any failures in delivery or formal defects in the documents belonging to Volume 3 may be remedied, pursuant to </w:t>
      </w:r>
      <w:r w:rsidR="00F067B4" w:rsidRPr="0023514B">
        <w:rPr>
          <w:highlight w:val="green"/>
          <w:lang w:val="en-US" w:bidi="en-US"/>
        </w:rPr>
        <w:t xml:space="preserve">item </w:t>
      </w:r>
      <w:r w:rsidR="00834286" w:rsidRPr="0023514B">
        <w:rPr>
          <w:highlight w:val="green"/>
          <w:lang w:val="en-US" w:bidi="en-US"/>
        </w:rPr>
        <w:fldChar w:fldCharType="begin"/>
      </w:r>
      <w:r w:rsidR="00834286" w:rsidRPr="0023514B">
        <w:rPr>
          <w:highlight w:val="green"/>
          <w:lang w:val="en-US" w:bidi="en-US"/>
        </w:rPr>
        <w:instrText xml:space="preserve"> REF _Ref72165660 \r \h  \* MERGEFORMAT </w:instrText>
      </w:r>
      <w:r w:rsidR="00834286" w:rsidRPr="0023514B">
        <w:rPr>
          <w:highlight w:val="green"/>
          <w:lang w:val="en-US" w:bidi="en-US"/>
        </w:rPr>
      </w:r>
      <w:r w:rsidR="00834286" w:rsidRPr="0023514B">
        <w:rPr>
          <w:highlight w:val="green"/>
          <w:lang w:val="en-US" w:bidi="en-US"/>
        </w:rPr>
        <w:fldChar w:fldCharType="separate"/>
      </w:r>
      <w:r w:rsidR="00285D29">
        <w:rPr>
          <w:highlight w:val="green"/>
          <w:lang w:val="en-US" w:bidi="en-US"/>
        </w:rPr>
        <w:t>2.3</w:t>
      </w:r>
      <w:r w:rsidR="00834286" w:rsidRPr="0023514B">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 xml:space="preserve">, according to the procedure and deadline to be defined by the </w:t>
      </w:r>
      <w:r w:rsidRPr="0023514B">
        <w:rPr>
          <w:b/>
          <w:lang w:val="en-US" w:bidi="en-US"/>
        </w:rPr>
        <w:t>Bid Committee</w:t>
      </w:r>
      <w:r w:rsidRPr="0023514B">
        <w:rPr>
          <w:lang w:val="en-US" w:bidi="en-US"/>
        </w:rPr>
        <w:t>.</w:t>
      </w:r>
    </w:p>
    <w:p w14:paraId="60E47E27" w14:textId="77777777" w:rsidR="00AD30A4"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A formal failure or defect is considered to be that which (i) does not detract from the substantial object of the document presented, and which (ii) does not prevent the verification, with due security, of the information contained in the documentation.</w:t>
      </w:r>
    </w:p>
    <w:p w14:paraId="7FF55C45" w14:textId="76AA9F0C"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bookmarkStart w:id="141" w:name="_Ref93227265"/>
      <w:r w:rsidRPr="0023514B">
        <w:rPr>
          <w:lang w:val="en-US" w:bidi="en-US"/>
        </w:rPr>
        <w:t xml:space="preserve">In the event of the disqualification of the </w:t>
      </w:r>
      <w:r w:rsidRPr="0023514B">
        <w:rPr>
          <w:b/>
          <w:lang w:val="en-US" w:bidi="en-US"/>
        </w:rPr>
        <w:t>Winning Bidder</w:t>
      </w:r>
      <w:r w:rsidRPr="0023514B">
        <w:rPr>
          <w:lang w:val="en-US" w:bidi="en-US"/>
        </w:rPr>
        <w:t xml:space="preserve">, the </w:t>
      </w:r>
      <w:r w:rsidRPr="0023514B">
        <w:rPr>
          <w:b/>
          <w:lang w:val="en-US" w:bidi="en-US"/>
        </w:rPr>
        <w:t>Bid Committee</w:t>
      </w:r>
      <w:r w:rsidRPr="0023514B">
        <w:rPr>
          <w:lang w:val="en-US" w:bidi="en-US"/>
        </w:rPr>
        <w:t xml:space="preserve"> will invite the other </w:t>
      </w:r>
      <w:r w:rsidRPr="0023514B">
        <w:rPr>
          <w:b/>
          <w:lang w:val="en-US" w:bidi="en-US"/>
        </w:rPr>
        <w:t>Bidders</w:t>
      </w:r>
      <w:r w:rsidRPr="0023514B">
        <w:rPr>
          <w:lang w:val="en-US" w:bidi="en-US"/>
        </w:rPr>
        <w:t xml:space="preserve">, in order of ranking, to submit their </w:t>
      </w:r>
      <w:r w:rsidRPr="0023514B">
        <w:rPr>
          <w:b/>
          <w:lang w:val="en-US" w:bidi="en-US"/>
        </w:rPr>
        <w:t>Qualifying</w:t>
      </w:r>
      <w:r w:rsidRPr="0023514B">
        <w:rPr>
          <w:lang w:val="en-US" w:bidi="en-US"/>
        </w:rPr>
        <w:t xml:space="preserve"> </w:t>
      </w:r>
      <w:r w:rsidRPr="0023514B">
        <w:rPr>
          <w:b/>
          <w:lang w:val="en-US" w:bidi="en-US"/>
        </w:rPr>
        <w:t>Documents</w:t>
      </w:r>
      <w:r w:rsidRPr="0023514B">
        <w:rPr>
          <w:lang w:val="en-US" w:bidi="en-US"/>
        </w:rPr>
        <w:t xml:space="preserve"> (Volume 3) within 3 (three) business days from the time of the invitation, until one </w:t>
      </w:r>
      <w:r w:rsidRPr="0023514B">
        <w:rPr>
          <w:b/>
          <w:lang w:val="en-US" w:bidi="en-US"/>
        </w:rPr>
        <w:t>Bidder</w:t>
      </w:r>
      <w:r w:rsidRPr="0023514B">
        <w:rPr>
          <w:lang w:val="en-US" w:bidi="en-US"/>
        </w:rPr>
        <w:t xml:space="preserve"> is deemed qualified.</w:t>
      </w:r>
      <w:bookmarkEnd w:id="141"/>
    </w:p>
    <w:p w14:paraId="2F10C824" w14:textId="5A5B82E7"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disqualification of the </w:t>
      </w:r>
      <w:r w:rsidRPr="0023514B">
        <w:rPr>
          <w:b/>
          <w:lang w:val="en-US" w:bidi="en-US"/>
        </w:rPr>
        <w:t>Bidder</w:t>
      </w:r>
      <w:r w:rsidRPr="0023514B">
        <w:rPr>
          <w:lang w:val="en-US" w:bidi="en-US"/>
        </w:rPr>
        <w:t xml:space="preserve"> that has been considered the winner of the bidding process, once having been guaranteed ample defense and adversary proceedings, will result in the establishment of a fine, equivalent to the value of the </w:t>
      </w:r>
      <w:r w:rsidRPr="0023514B">
        <w:rPr>
          <w:b/>
          <w:lang w:val="en-US" w:bidi="en-US"/>
        </w:rPr>
        <w:t>Bid Guarantee</w:t>
      </w:r>
      <w:r w:rsidRPr="0023514B">
        <w:rPr>
          <w:lang w:val="en-US" w:bidi="en-US"/>
        </w:rPr>
        <w:t>, which will be fully enforced to settle the debt.</w:t>
      </w:r>
    </w:p>
    <w:p w14:paraId="443E7C1F" w14:textId="71D17BEA"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Bidder</w:t>
      </w:r>
      <w:r w:rsidRPr="0023514B">
        <w:rPr>
          <w:lang w:val="en-US" w:bidi="en-US"/>
        </w:rPr>
        <w:t xml:space="preserve"> undertakes to communicate to the </w:t>
      </w:r>
      <w:r w:rsidRPr="0023514B">
        <w:rPr>
          <w:b/>
          <w:lang w:val="en-US" w:bidi="en-US"/>
        </w:rPr>
        <w:t>Bid Committee</w:t>
      </w:r>
      <w:r w:rsidRPr="0023514B">
        <w:rPr>
          <w:lang w:val="en-US" w:bidi="en-US"/>
        </w:rPr>
        <w:t>, immediately after its occurrence, any supervening fact or condition that alters or compromises its qualification conditions.</w:t>
      </w:r>
    </w:p>
    <w:p w14:paraId="445430F2" w14:textId="172B81E3" w:rsidR="00AD30A4" w:rsidRPr="000833CF" w:rsidRDefault="00B02CF2" w:rsidP="0094766F">
      <w:pPr>
        <w:pStyle w:val="Ttulo1"/>
        <w:spacing w:before="240" w:line="300" w:lineRule="exact"/>
        <w:ind w:left="113"/>
        <w:rPr>
          <w:rFonts w:ascii="Garamond" w:hAnsi="Garamond"/>
          <w:lang w:val="en-US"/>
        </w:rPr>
      </w:pPr>
      <w:bookmarkStart w:id="142" w:name="_TOC_250006"/>
      <w:bookmarkStart w:id="143" w:name="_Toc96434008"/>
      <w:bookmarkStart w:id="144" w:name="_Ref96698474"/>
      <w:bookmarkStart w:id="145" w:name="_Ref96698594"/>
      <w:bookmarkStart w:id="146" w:name="_Ref96698677"/>
      <w:r w:rsidRPr="0023514B">
        <w:rPr>
          <w:lang w:val="en-US" w:bidi="en-US"/>
        </w:rPr>
        <w:t xml:space="preserve">Section V – General instructions for filing administrative </w:t>
      </w:r>
      <w:bookmarkEnd w:id="142"/>
      <w:r w:rsidRPr="0023514B">
        <w:rPr>
          <w:lang w:val="en-US" w:bidi="en-US"/>
        </w:rPr>
        <w:t>appeals</w:t>
      </w:r>
      <w:bookmarkEnd w:id="143"/>
      <w:bookmarkEnd w:id="144"/>
      <w:bookmarkEnd w:id="145"/>
      <w:bookmarkEnd w:id="146"/>
    </w:p>
    <w:p w14:paraId="6212CB38" w14:textId="57185BB3"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After the end of the qualification phase, there will be a single appeal phase, in which </w:t>
      </w:r>
      <w:r w:rsidRPr="0023514B">
        <w:rPr>
          <w:b/>
          <w:lang w:val="en-US" w:bidi="en-US"/>
        </w:rPr>
        <w:t>Bidders</w:t>
      </w:r>
      <w:r w:rsidRPr="0023514B">
        <w:rPr>
          <w:lang w:val="en-US" w:bidi="en-US"/>
        </w:rPr>
        <w:t xml:space="preserve"> that participate in the </w:t>
      </w:r>
      <w:r w:rsidRPr="0023514B">
        <w:rPr>
          <w:b/>
          <w:lang w:val="en-US" w:bidi="en-US"/>
        </w:rPr>
        <w:t>Auction</w:t>
      </w:r>
      <w:r w:rsidRPr="0023514B">
        <w:rPr>
          <w:lang w:val="en-US" w:bidi="en-US"/>
        </w:rPr>
        <w:t xml:space="preserve"> may appeal against all decisions made by the </w:t>
      </w:r>
      <w:r w:rsidRPr="0023514B">
        <w:rPr>
          <w:b/>
          <w:lang w:val="en-US" w:bidi="en-US"/>
        </w:rPr>
        <w:t>Bid Committee</w:t>
      </w:r>
      <w:r w:rsidRPr="0023514B">
        <w:rPr>
          <w:lang w:val="en-US" w:bidi="en-US"/>
        </w:rPr>
        <w:t>.</w:t>
      </w:r>
    </w:p>
    <w:p w14:paraId="151496AA" w14:textId="74874CAD" w:rsidR="00B75EE6" w:rsidRPr="000833CF" w:rsidRDefault="00B75EE6" w:rsidP="000501E8">
      <w:pPr>
        <w:pStyle w:val="PargrafodaLista"/>
        <w:numPr>
          <w:ilvl w:val="2"/>
          <w:numId w:val="4"/>
        </w:numPr>
        <w:tabs>
          <w:tab w:val="left" w:pos="1814"/>
        </w:tabs>
        <w:spacing w:before="120" w:line="300" w:lineRule="exact"/>
        <w:rPr>
          <w:rFonts w:ascii="Garamond" w:hAnsi="Garamond"/>
          <w:lang w:val="en-US"/>
        </w:rPr>
      </w:pPr>
      <w:r w:rsidRPr="0023514B">
        <w:rPr>
          <w:lang w:val="en-US" w:bidi="en-US"/>
        </w:rPr>
        <w:t xml:space="preserve">Despite the single appeal phase after the end of the qualification phase, the </w:t>
      </w:r>
      <w:r w:rsidRPr="0023514B">
        <w:rPr>
          <w:b/>
          <w:lang w:val="en-US" w:bidi="en-US"/>
        </w:rPr>
        <w:t>Bidders</w:t>
      </w:r>
      <w:r w:rsidRPr="0023514B">
        <w:rPr>
          <w:lang w:val="en-US" w:bidi="en-US"/>
        </w:rPr>
        <w:t xml:space="preserve"> who wish to appeal against the </w:t>
      </w:r>
      <w:r w:rsidRPr="0023514B">
        <w:rPr>
          <w:b/>
          <w:lang w:val="en-US" w:bidi="en-US"/>
        </w:rPr>
        <w:t>Bid Guarantee</w:t>
      </w:r>
      <w:r w:rsidRPr="0023514B">
        <w:rPr>
          <w:lang w:val="en-US" w:bidi="en-US"/>
        </w:rPr>
        <w:t xml:space="preserve">, </w:t>
      </w:r>
      <w:r w:rsidRPr="0023514B">
        <w:rPr>
          <w:b/>
          <w:lang w:val="en-US" w:bidi="en-US"/>
        </w:rPr>
        <w:t>Economic Proposal</w:t>
      </w:r>
      <w:r w:rsidRPr="0023514B">
        <w:rPr>
          <w:lang w:val="en-US" w:bidi="en-US"/>
        </w:rPr>
        <w:t>, or qualification judgment acts must manifest their intention to appeal immediately after the end of each session, under penalty of preclusion.</w:t>
      </w:r>
    </w:p>
    <w:p w14:paraId="6E664854" w14:textId="635434D1"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If all </w:t>
      </w:r>
      <w:r w:rsidRPr="0023514B">
        <w:rPr>
          <w:b/>
          <w:lang w:val="en-US" w:bidi="en-US"/>
        </w:rPr>
        <w:t>Bidders</w:t>
      </w:r>
      <w:r w:rsidRPr="0023514B">
        <w:rPr>
          <w:lang w:val="en-US" w:bidi="en-US"/>
        </w:rPr>
        <w:t xml:space="preserve"> expressly waive the right of appeal, the bidding process will be submitted for ratification immediately after the publication of the </w:t>
      </w:r>
      <w:r w:rsidRPr="0023514B">
        <w:rPr>
          <w:b/>
          <w:lang w:val="en-US" w:bidi="en-US"/>
        </w:rPr>
        <w:t>Auction</w:t>
      </w:r>
      <w:r w:rsidRPr="0023514B">
        <w:rPr>
          <w:lang w:val="en-US" w:bidi="en-US"/>
        </w:rPr>
        <w:t xml:space="preserve"> judgment minutes.</w:t>
      </w:r>
    </w:p>
    <w:p w14:paraId="1BFCF790" w14:textId="0855F2A7"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bookmarkStart w:id="147" w:name="_Ref76481645"/>
      <w:r w:rsidRPr="0023514B">
        <w:rPr>
          <w:lang w:val="en-US" w:bidi="en-US"/>
        </w:rPr>
        <w:t xml:space="preserve">The appeals must be submitted electronically, on the </w:t>
      </w:r>
      <w:r w:rsidRPr="0023514B">
        <w:rPr>
          <w:b/>
          <w:lang w:val="en-US" w:bidi="en-US"/>
        </w:rPr>
        <w:t>BNDES, Ministry of Infrastructure and ANTAQ websites</w:t>
      </w:r>
      <w:r w:rsidRPr="0023514B">
        <w:rPr>
          <w:lang w:val="en-US" w:bidi="en-US"/>
        </w:rPr>
        <w:t xml:space="preserve">, in an area suitable for the </w:t>
      </w:r>
      <w:r w:rsidRPr="0023514B">
        <w:rPr>
          <w:b/>
          <w:lang w:val="en-US" w:bidi="en-US"/>
        </w:rPr>
        <w:t>Auction</w:t>
      </w:r>
      <w:r w:rsidRPr="0023514B">
        <w:rPr>
          <w:lang w:val="en-US" w:bidi="en-US"/>
        </w:rPr>
        <w:t xml:space="preserve">, within 5 (five) business days, counted from the publication of the decision that judges the qualification, and must be directed to the higher authority of the </w:t>
      </w:r>
      <w:r w:rsidRPr="0023514B">
        <w:rPr>
          <w:b/>
          <w:lang w:val="en-US" w:bidi="en-US"/>
        </w:rPr>
        <w:t>BNDES</w:t>
      </w:r>
      <w:r w:rsidRPr="0023514B">
        <w:rPr>
          <w:lang w:val="en-US" w:bidi="en-US"/>
        </w:rPr>
        <w:t xml:space="preserve"> for judgement of the appeal in the final instance.</w:t>
      </w:r>
      <w:bookmarkEnd w:id="147"/>
    </w:p>
    <w:p w14:paraId="13B43EF4" w14:textId="709DF876" w:rsidR="00AD30A4"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The filing of appeals must observe the deadline of 6 p.m. on the last day of the term.</w:t>
      </w:r>
    </w:p>
    <w:p w14:paraId="180EF5EF" w14:textId="7779A931" w:rsidR="00AD30A4"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The deadline for submitting briefs of the appellee will be 5 (five) business days, starting from the conclusion of the appeal period, respecting the deadline of 6 p.m. on the last day of the term.</w:t>
      </w:r>
    </w:p>
    <w:p w14:paraId="6D6D78E9" w14:textId="486D3113" w:rsidR="00AD30A4" w:rsidRPr="000833CF" w:rsidRDefault="00B02CF2" w:rsidP="000501E8">
      <w:pPr>
        <w:pStyle w:val="PargrafodaLista"/>
        <w:numPr>
          <w:ilvl w:val="2"/>
          <w:numId w:val="4"/>
        </w:numPr>
        <w:tabs>
          <w:tab w:val="left" w:pos="2664"/>
        </w:tabs>
        <w:spacing w:before="120" w:line="300" w:lineRule="exact"/>
        <w:rPr>
          <w:rFonts w:ascii="Garamond" w:hAnsi="Garamond"/>
          <w:lang w:val="en-US"/>
        </w:rPr>
      </w:pPr>
      <w:bookmarkStart w:id="148" w:name="_Ref76311350"/>
      <w:r w:rsidRPr="0023514B">
        <w:rPr>
          <w:lang w:val="en-US" w:bidi="en-US"/>
        </w:rPr>
        <w:t xml:space="preserve">The </w:t>
      </w:r>
      <w:r w:rsidRPr="0023514B">
        <w:rPr>
          <w:b/>
          <w:lang w:val="en-US" w:bidi="en-US"/>
        </w:rPr>
        <w:t>Bid Committee</w:t>
      </w:r>
      <w:r w:rsidRPr="0023514B">
        <w:rPr>
          <w:lang w:val="en-US" w:bidi="en-US"/>
        </w:rPr>
        <w:t xml:space="preserve"> may, on its own initiative or upon provocation, reconsider its decision within a period of up to 5 (five) business days after the deadline for briefs of the appellee has lapsed, or within the same period, if the appealed decision is maintained, forward the appeal to the </w:t>
      </w:r>
      <w:r w:rsidRPr="0023514B">
        <w:rPr>
          <w:b/>
          <w:lang w:val="en-US" w:bidi="en-US"/>
        </w:rPr>
        <w:t>BNDES</w:t>
      </w:r>
      <w:r w:rsidRPr="0023514B">
        <w:rPr>
          <w:lang w:val="en-US" w:bidi="en-US"/>
        </w:rPr>
        <w:t>’ higher authority, duly instructed, for appreciation in the final instance.</w:t>
      </w:r>
      <w:bookmarkEnd w:id="148"/>
    </w:p>
    <w:p w14:paraId="31AFEA5A" w14:textId="346168B5" w:rsidR="0027505C" w:rsidRPr="000833CF" w:rsidRDefault="00B75EE6"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If the </w:t>
      </w:r>
      <w:r w:rsidRPr="0023514B">
        <w:rPr>
          <w:b/>
          <w:lang w:val="en-US" w:bidi="en-US"/>
        </w:rPr>
        <w:t>Bid Committee</w:t>
      </w:r>
      <w:r w:rsidRPr="0023514B">
        <w:rPr>
          <w:lang w:val="en-US" w:bidi="en-US"/>
        </w:rPr>
        <w:t xml:space="preserve"> does not reconsider its decision, under the terms of </w:t>
      </w:r>
      <w:r w:rsidRPr="0023514B">
        <w:rPr>
          <w:highlight w:val="green"/>
          <w:lang w:val="en-US" w:bidi="en-US"/>
        </w:rPr>
        <w:t xml:space="preserve">item </w:t>
      </w:r>
      <w:r w:rsidRPr="0023514B">
        <w:rPr>
          <w:highlight w:val="green"/>
          <w:lang w:val="en-US" w:bidi="en-US"/>
        </w:rPr>
        <w:fldChar w:fldCharType="begin"/>
      </w:r>
      <w:r w:rsidRPr="0023514B">
        <w:rPr>
          <w:highlight w:val="green"/>
          <w:lang w:val="en-US" w:bidi="en-US"/>
        </w:rPr>
        <w:instrText xml:space="preserve"> REF _Ref76311350 \r \h  \* MERGEFORMAT </w:instrText>
      </w:r>
      <w:r w:rsidRPr="0023514B">
        <w:rPr>
          <w:highlight w:val="green"/>
          <w:lang w:val="en-US" w:bidi="en-US"/>
        </w:rPr>
      </w:r>
      <w:r w:rsidRPr="0023514B">
        <w:rPr>
          <w:highlight w:val="green"/>
          <w:lang w:val="en-US" w:bidi="en-US"/>
        </w:rPr>
        <w:fldChar w:fldCharType="separate"/>
      </w:r>
      <w:r w:rsidR="00285D29">
        <w:rPr>
          <w:highlight w:val="green"/>
          <w:lang w:val="en-US" w:bidi="en-US"/>
        </w:rPr>
        <w:t>5.36.3</w:t>
      </w:r>
      <w:r w:rsidRPr="0023514B">
        <w:rPr>
          <w:highlight w:val="green"/>
          <w:lang w:val="en-US" w:bidi="en-US"/>
        </w:rPr>
        <w:fldChar w:fldCharType="end"/>
      </w:r>
      <w:r w:rsidRPr="0023514B">
        <w:rPr>
          <w:lang w:val="en-US" w:bidi="en-US"/>
        </w:rPr>
        <w:t xml:space="preserve">, the </w:t>
      </w:r>
      <w:r w:rsidRPr="0023514B">
        <w:rPr>
          <w:b/>
          <w:lang w:val="en-US" w:bidi="en-US"/>
        </w:rPr>
        <w:t>BNDES</w:t>
      </w:r>
      <w:r w:rsidRPr="0023514B">
        <w:rPr>
          <w:lang w:val="en-US" w:bidi="en-US"/>
        </w:rPr>
        <w:t>’ higher authority must pronounce a decision about the appeal filed within 5 (five) business days, counted from the date of its receipt.</w:t>
      </w:r>
    </w:p>
    <w:p w14:paraId="7B59DDC1" w14:textId="584B6F3D" w:rsidR="00AD30A4" w:rsidRPr="000833CF" w:rsidRDefault="00B02CF2"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Any filing of appeals will be communicated on the </w:t>
      </w:r>
      <w:r w:rsidRPr="0023514B">
        <w:rPr>
          <w:b/>
          <w:lang w:val="en-US" w:bidi="en-US"/>
        </w:rPr>
        <w:t>BNDES, Ministry of Infrastructure and ANTAQ</w:t>
      </w:r>
      <w:r w:rsidRPr="0023514B">
        <w:rPr>
          <w:lang w:val="en-US" w:bidi="en-US"/>
        </w:rPr>
        <w:t xml:space="preserve"> </w:t>
      </w:r>
      <w:r w:rsidRPr="0023514B">
        <w:rPr>
          <w:b/>
          <w:lang w:val="en-US" w:bidi="en-US"/>
        </w:rPr>
        <w:t>websites</w:t>
      </w:r>
      <w:r w:rsidRPr="0023514B">
        <w:rPr>
          <w:lang w:val="en-US" w:bidi="en-US"/>
        </w:rPr>
        <w:t xml:space="preserve"> by the 5th business day of the appeal period set out in </w:t>
      </w:r>
      <w:r w:rsidR="00A205E3" w:rsidRPr="0023514B">
        <w:rPr>
          <w:highlight w:val="green"/>
          <w:lang w:val="en-US" w:bidi="en-US"/>
        </w:rPr>
        <w:t xml:space="preserve">item </w:t>
      </w:r>
      <w:r w:rsidR="00A205E3" w:rsidRPr="0023514B">
        <w:rPr>
          <w:highlight w:val="green"/>
          <w:lang w:val="en-US" w:bidi="en-US"/>
        </w:rPr>
        <w:fldChar w:fldCharType="begin"/>
      </w:r>
      <w:r w:rsidR="00A205E3" w:rsidRPr="0023514B">
        <w:rPr>
          <w:highlight w:val="green"/>
          <w:lang w:val="en-US" w:bidi="en-US"/>
        </w:rPr>
        <w:instrText xml:space="preserve"> REF _Ref76481645 \r \h  \* MERGEFORMAT </w:instrText>
      </w:r>
      <w:r w:rsidR="00A205E3" w:rsidRPr="0023514B">
        <w:rPr>
          <w:highlight w:val="green"/>
          <w:lang w:val="en-US" w:bidi="en-US"/>
        </w:rPr>
      </w:r>
      <w:r w:rsidR="00A205E3" w:rsidRPr="0023514B">
        <w:rPr>
          <w:highlight w:val="green"/>
          <w:lang w:val="en-US" w:bidi="en-US"/>
        </w:rPr>
        <w:fldChar w:fldCharType="separate"/>
      </w:r>
      <w:r w:rsidR="00285D29">
        <w:rPr>
          <w:highlight w:val="green"/>
          <w:lang w:val="en-US" w:bidi="en-US"/>
        </w:rPr>
        <w:t>5.36</w:t>
      </w:r>
      <w:r w:rsidR="00A205E3" w:rsidRPr="0023514B">
        <w:rPr>
          <w:highlight w:val="green"/>
          <w:lang w:val="en-US" w:bidi="en-US"/>
        </w:rPr>
        <w:fldChar w:fldCharType="end"/>
      </w:r>
      <w:r w:rsidRPr="0023514B">
        <w:rPr>
          <w:lang w:val="en-US" w:bidi="en-US"/>
        </w:rPr>
        <w:t>, with the publication of the full content of the administrative appeals.</w:t>
      </w:r>
    </w:p>
    <w:p w14:paraId="419D2AC0" w14:textId="583EDD6E" w:rsidR="00AD30A4" w:rsidRPr="000833CF" w:rsidRDefault="00B02CF2" w:rsidP="000501E8">
      <w:pPr>
        <w:pStyle w:val="PargrafodaLista"/>
        <w:numPr>
          <w:ilvl w:val="1"/>
          <w:numId w:val="4"/>
        </w:numPr>
        <w:tabs>
          <w:tab w:val="left" w:pos="1814"/>
        </w:tabs>
        <w:spacing w:before="160" w:line="300" w:lineRule="exact"/>
        <w:rPr>
          <w:rFonts w:ascii="Garamond" w:hAnsi="Garamond"/>
          <w:lang w:val="en-US"/>
        </w:rPr>
      </w:pPr>
      <w:bookmarkStart w:id="149" w:name="_Ref72165771"/>
      <w:r w:rsidRPr="0023514B">
        <w:rPr>
          <w:lang w:val="en-US" w:bidi="en-US"/>
        </w:rPr>
        <w:t xml:space="preserve">The appeals will only be accepted when signed by legal representative(s), </w:t>
      </w:r>
      <w:r w:rsidRPr="0023514B">
        <w:rPr>
          <w:b/>
          <w:lang w:val="en-US" w:bidi="en-US"/>
        </w:rPr>
        <w:t>Accredited Representatives</w:t>
      </w:r>
      <w:r w:rsidRPr="0023514B">
        <w:rPr>
          <w:lang w:val="en-US" w:bidi="en-US"/>
        </w:rPr>
        <w:t xml:space="preserve"> or an attorney-in-fact with specific powers, armed with the instrument(s) that demonstrate powers to do so, and will be so identified:</w:t>
      </w:r>
      <w:bookmarkEnd w:id="149"/>
    </w:p>
    <w:p w14:paraId="457DE87B" w14:textId="77777777" w:rsidR="00AD30A4" w:rsidRPr="000833CF" w:rsidRDefault="00AD30A4" w:rsidP="0094766F">
      <w:pPr>
        <w:pStyle w:val="Corpodetexto"/>
        <w:spacing w:line="300" w:lineRule="exact"/>
        <w:rPr>
          <w:rFonts w:ascii="Garamond" w:hAnsi="Garamond"/>
          <w:lang w:val="en-US"/>
        </w:rPr>
      </w:pPr>
    </w:p>
    <w:p w14:paraId="0A4CA3A2" w14:textId="77777777" w:rsidR="00AD30A4" w:rsidRPr="000833CF" w:rsidRDefault="00B02CF2" w:rsidP="0094766F">
      <w:pPr>
        <w:pStyle w:val="Corpodetexto"/>
        <w:spacing w:line="300" w:lineRule="exact"/>
        <w:ind w:left="1134"/>
        <w:jc w:val="both"/>
        <w:rPr>
          <w:rFonts w:ascii="Garamond" w:hAnsi="Garamond"/>
          <w:lang w:val="en-US"/>
        </w:rPr>
      </w:pPr>
      <w:r w:rsidRPr="0023514B">
        <w:rPr>
          <w:lang w:val="en-US" w:bidi="en-US"/>
        </w:rPr>
        <w:t>“ADMINISTRATIVE APPEAL</w:t>
      </w:r>
    </w:p>
    <w:p w14:paraId="392E3560" w14:textId="06D5C77E" w:rsidR="00AD30A4" w:rsidRPr="000833CF" w:rsidRDefault="00B02CF2" w:rsidP="0094766F">
      <w:pPr>
        <w:pStyle w:val="Corpodetexto"/>
        <w:spacing w:before="120" w:line="300" w:lineRule="exact"/>
        <w:ind w:left="1134"/>
        <w:jc w:val="both"/>
        <w:rPr>
          <w:rFonts w:ascii="Garamond" w:hAnsi="Garamond"/>
          <w:lang w:val="en-US"/>
        </w:rPr>
      </w:pPr>
      <w:r w:rsidRPr="0023514B">
        <w:rPr>
          <w:lang w:val="en-US" w:bidi="en-US"/>
        </w:rPr>
        <w:t>AUCTION NO. [•]/[•]-PPI/PND – TRANSFER OF SHAREHOLDING CONTROL OF SPA ASSOCIATED WITH THE CONCESSION OF THE PUBLIC UTILITY FOR ORGANIZED PORT ADMINISTRATION</w:t>
      </w:r>
    </w:p>
    <w:p w14:paraId="0A0AA1ED" w14:textId="6C2069EF" w:rsidR="00AD30A4" w:rsidRPr="000833CF" w:rsidRDefault="00B02CF2" w:rsidP="0094766F">
      <w:pPr>
        <w:pStyle w:val="Corpodetexto"/>
        <w:spacing w:before="120" w:line="300" w:lineRule="exact"/>
        <w:ind w:left="1134"/>
        <w:jc w:val="both"/>
        <w:rPr>
          <w:rFonts w:ascii="Garamond" w:hAnsi="Garamond"/>
          <w:lang w:val="en-US"/>
        </w:rPr>
      </w:pPr>
      <w:r w:rsidRPr="0023514B">
        <w:rPr>
          <w:lang w:val="en-US" w:bidi="en-US"/>
        </w:rPr>
        <w:t>C/O MR. CHAIRMAN OF THE BID COMMITTEE”</w:t>
      </w:r>
    </w:p>
    <w:p w14:paraId="1C3C2DCE" w14:textId="4308AA20" w:rsidR="00A81647"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If appeals are filed regarding the qualification of the </w:t>
      </w:r>
      <w:r w:rsidRPr="0023514B">
        <w:rPr>
          <w:b/>
          <w:lang w:val="en-US" w:bidi="en-US"/>
        </w:rPr>
        <w:t>Bidders</w:t>
      </w:r>
      <w:r w:rsidRPr="0023514B">
        <w:rPr>
          <w:lang w:val="en-US" w:bidi="en-US"/>
        </w:rPr>
        <w:t xml:space="preserve"> or the preliminary result of the </w:t>
      </w:r>
      <w:r w:rsidRPr="0023514B">
        <w:rPr>
          <w:b/>
          <w:lang w:val="en-US" w:bidi="en-US"/>
        </w:rPr>
        <w:t>Auction</w:t>
      </w:r>
      <w:r w:rsidRPr="0023514B">
        <w:rPr>
          <w:lang w:val="en-US" w:bidi="en-US"/>
        </w:rPr>
        <w:t xml:space="preserve">, a new Schedule may be disclosed by the </w:t>
      </w:r>
      <w:r w:rsidRPr="0023514B">
        <w:rPr>
          <w:b/>
          <w:lang w:val="en-US" w:bidi="en-US"/>
        </w:rPr>
        <w:t>Bid Committee</w:t>
      </w:r>
      <w:r w:rsidRPr="0023514B">
        <w:rPr>
          <w:lang w:val="en-US" w:bidi="en-US"/>
        </w:rPr>
        <w:t>, respecting all legal deadlines in the definition of a new date.</w:t>
      </w:r>
    </w:p>
    <w:p w14:paraId="5A036CB7" w14:textId="7AFD010F" w:rsidR="00AD30A4" w:rsidRPr="000833CF" w:rsidRDefault="00B02CF2"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result of the judgment of any appeals that may be filed will be published in the Brazilian Federal Register and on the </w:t>
      </w:r>
      <w:r w:rsidRPr="0023514B">
        <w:rPr>
          <w:b/>
          <w:lang w:val="en-US" w:bidi="en-US"/>
        </w:rPr>
        <w:t>BNDES, Ministry of Infrastructure and ANTAQ</w:t>
      </w:r>
      <w:r w:rsidRPr="0023514B">
        <w:rPr>
          <w:lang w:val="en-US" w:bidi="en-US"/>
        </w:rPr>
        <w:t xml:space="preserve"> </w:t>
      </w:r>
      <w:r w:rsidRPr="0023514B">
        <w:rPr>
          <w:b/>
          <w:lang w:val="en-US" w:bidi="en-US"/>
        </w:rPr>
        <w:t>websites</w:t>
      </w:r>
      <w:hyperlink r:id="rId15">
        <w:r w:rsidRPr="0023514B">
          <w:rPr>
            <w:lang w:val="en-US" w:bidi="en-US"/>
          </w:rPr>
          <w:t>.</w:t>
        </w:r>
      </w:hyperlink>
    </w:p>
    <w:p w14:paraId="3F419F25" w14:textId="07A12D42" w:rsidR="00AD30A4" w:rsidRPr="000833CF" w:rsidRDefault="00B02CF2" w:rsidP="0094766F">
      <w:pPr>
        <w:pStyle w:val="Ttulo1"/>
        <w:spacing w:before="240" w:line="300" w:lineRule="exact"/>
        <w:ind w:left="113"/>
        <w:rPr>
          <w:rFonts w:ascii="Garamond" w:hAnsi="Garamond"/>
          <w:lang w:val="en-US"/>
        </w:rPr>
      </w:pPr>
      <w:bookmarkStart w:id="150" w:name="_TOC_250005"/>
      <w:bookmarkStart w:id="151" w:name="_Toc96434009"/>
      <w:bookmarkStart w:id="152" w:name="_Ref96698476"/>
      <w:bookmarkStart w:id="153" w:name="_Ref96698595"/>
      <w:r w:rsidRPr="0023514B">
        <w:rPr>
          <w:lang w:val="en-US" w:bidi="en-US"/>
        </w:rPr>
        <w:t xml:space="preserve">Section VI – Ratification and Adjudication of the Auction </w:t>
      </w:r>
      <w:bookmarkEnd w:id="150"/>
      <w:r w:rsidRPr="0023514B">
        <w:rPr>
          <w:lang w:val="en-US" w:bidi="en-US"/>
        </w:rPr>
        <w:t>Object</w:t>
      </w:r>
      <w:bookmarkEnd w:id="151"/>
      <w:bookmarkEnd w:id="152"/>
      <w:bookmarkEnd w:id="153"/>
    </w:p>
    <w:p w14:paraId="53832356" w14:textId="469E4562" w:rsidR="00AD30A4" w:rsidRPr="000833CF" w:rsidRDefault="0082550E"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Once the conditions for qualification and classification are met by the </w:t>
      </w:r>
      <w:r w:rsidRPr="0023514B">
        <w:rPr>
          <w:b/>
          <w:lang w:val="en-US" w:bidi="en-US"/>
        </w:rPr>
        <w:t>Winning Bidder</w:t>
      </w:r>
      <w:r w:rsidRPr="0023514B">
        <w:rPr>
          <w:lang w:val="en-US" w:bidi="en-US"/>
        </w:rPr>
        <w:t xml:space="preserve">, the bidding process will be forwarded for ratification and adjudication of its object by the </w:t>
      </w:r>
      <w:r w:rsidRPr="0023514B">
        <w:rPr>
          <w:b/>
          <w:lang w:val="en-US" w:bidi="en-US"/>
        </w:rPr>
        <w:t>BNDES</w:t>
      </w:r>
      <w:r w:rsidRPr="0023514B">
        <w:rPr>
          <w:lang w:val="en-US" w:bidi="en-US"/>
        </w:rPr>
        <w:t xml:space="preserve">. </w:t>
      </w:r>
    </w:p>
    <w:p w14:paraId="45877531" w14:textId="4598E8E7" w:rsidR="002A43A7" w:rsidRPr="000833CF" w:rsidRDefault="002A43A7" w:rsidP="0094766F">
      <w:pPr>
        <w:pStyle w:val="Ttulo1"/>
        <w:spacing w:before="240" w:line="300" w:lineRule="exact"/>
        <w:ind w:left="113"/>
        <w:rPr>
          <w:rFonts w:ascii="Garamond" w:hAnsi="Garamond"/>
          <w:lang w:val="en-US"/>
        </w:rPr>
      </w:pPr>
      <w:bookmarkStart w:id="154" w:name="_TOC_250004"/>
      <w:bookmarkStart w:id="155" w:name="_Toc96434010"/>
      <w:bookmarkStart w:id="156" w:name="_Ref96698477"/>
      <w:bookmarkStart w:id="157" w:name="_Ref96698597"/>
      <w:r w:rsidRPr="0023514B">
        <w:rPr>
          <w:lang w:val="en-US" w:bidi="en-US"/>
        </w:rPr>
        <w:t xml:space="preserve">Section VII – Submission of documents to CADE, ANTAQ and the Bid </w:t>
      </w:r>
      <w:bookmarkEnd w:id="154"/>
      <w:r w:rsidRPr="0023514B">
        <w:rPr>
          <w:lang w:val="en-US" w:bidi="en-US"/>
        </w:rPr>
        <w:t>Committee</w:t>
      </w:r>
      <w:bookmarkEnd w:id="155"/>
      <w:bookmarkEnd w:id="156"/>
      <w:bookmarkEnd w:id="157"/>
    </w:p>
    <w:p w14:paraId="09173BC1" w14:textId="43FF5E48" w:rsidR="002A43A7" w:rsidRPr="000833CF" w:rsidRDefault="002A43A7"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Up to 2 (two) business days after the disclosure of the final result of the </w:t>
      </w:r>
      <w:r w:rsidRPr="0023514B">
        <w:rPr>
          <w:b/>
          <w:lang w:val="en-US" w:bidi="en-US"/>
        </w:rPr>
        <w:t>Auction</w:t>
      </w:r>
      <w:r w:rsidRPr="0023514B">
        <w:rPr>
          <w:lang w:val="en-US" w:bidi="en-US"/>
        </w:rPr>
        <w:t xml:space="preserve">, the winning </w:t>
      </w:r>
      <w:r w:rsidRPr="0023514B">
        <w:rPr>
          <w:b/>
          <w:lang w:val="en-US" w:bidi="en-US"/>
        </w:rPr>
        <w:t>Bidder</w:t>
      </w:r>
      <w:r w:rsidRPr="0023514B">
        <w:rPr>
          <w:lang w:val="en-US" w:bidi="en-US"/>
        </w:rPr>
        <w:t xml:space="preserve"> of the respective </w:t>
      </w:r>
      <w:r w:rsidRPr="0023514B">
        <w:rPr>
          <w:b/>
          <w:lang w:val="en-US" w:bidi="en-US"/>
        </w:rPr>
        <w:t>Auction</w:t>
      </w:r>
      <w:r w:rsidRPr="0023514B">
        <w:rPr>
          <w:lang w:val="en-US" w:bidi="en-US"/>
        </w:rPr>
        <w:t xml:space="preserve"> must submit:</w:t>
      </w:r>
    </w:p>
    <w:p w14:paraId="68A392D9" w14:textId="0967058B" w:rsidR="002A43A7" w:rsidRPr="000833CF" w:rsidRDefault="002A43A7" w:rsidP="000501E8">
      <w:pPr>
        <w:pStyle w:val="PargrafodaLista"/>
        <w:numPr>
          <w:ilvl w:val="2"/>
          <w:numId w:val="4"/>
        </w:numPr>
        <w:tabs>
          <w:tab w:val="left" w:pos="2664"/>
        </w:tabs>
        <w:spacing w:before="120" w:line="300" w:lineRule="exact"/>
        <w:rPr>
          <w:rFonts w:ascii="Garamond" w:hAnsi="Garamond"/>
          <w:lang w:val="en-US"/>
        </w:rPr>
      </w:pPr>
      <w:bookmarkStart w:id="158" w:name="_Ref93229913"/>
      <w:r w:rsidRPr="0023514B">
        <w:rPr>
          <w:lang w:val="en-US" w:bidi="en-US"/>
        </w:rPr>
        <w:t xml:space="preserve">to </w:t>
      </w:r>
      <w:r w:rsidRPr="0023514B">
        <w:rPr>
          <w:b/>
          <w:lang w:val="en-US" w:bidi="en-US"/>
        </w:rPr>
        <w:t xml:space="preserve">CADE, </w:t>
      </w:r>
      <w:r w:rsidRPr="0023514B">
        <w:rPr>
          <w:lang w:val="en-US" w:bidi="en-US"/>
        </w:rPr>
        <w:t xml:space="preserve">pursuant to Law No. 12.529/2011 and </w:t>
      </w:r>
      <w:r w:rsidRPr="0023514B">
        <w:rPr>
          <w:b/>
          <w:lang w:val="en-US" w:bidi="en-US"/>
        </w:rPr>
        <w:t>CADE</w:t>
      </w:r>
      <w:r w:rsidRPr="0023514B">
        <w:rPr>
          <w:lang w:val="en-US" w:bidi="en-US"/>
        </w:rPr>
        <w:t xml:space="preserve">’s Internal Regulation, all information and documents essential for the initiation of an administrative proceeding for the analysis of a monopolistic act, as defined by </w:t>
      </w:r>
      <w:r w:rsidRPr="0023514B">
        <w:rPr>
          <w:b/>
          <w:lang w:val="en-US" w:bidi="en-US"/>
        </w:rPr>
        <w:t>CADE</w:t>
      </w:r>
      <w:r w:rsidRPr="0023514B">
        <w:rPr>
          <w:lang w:val="en-US" w:bidi="en-US"/>
        </w:rPr>
        <w:t xml:space="preserve"> Resolution No. 2/2012, together with the proof of payment of the procedural fee set forth in art. 23 of Law No. 12.529/2011, pursuant to the terms of Law No. 12.529/2011 and </w:t>
      </w:r>
      <w:r w:rsidRPr="0023514B">
        <w:rPr>
          <w:b/>
          <w:lang w:val="en-US" w:bidi="en-US"/>
        </w:rPr>
        <w:t>CADE</w:t>
      </w:r>
      <w:r w:rsidRPr="0023514B">
        <w:rPr>
          <w:lang w:val="en-US" w:bidi="en-US"/>
        </w:rPr>
        <w:t>’s Internal Rules; and</w:t>
      </w:r>
      <w:bookmarkEnd w:id="158"/>
    </w:p>
    <w:p w14:paraId="5D6E462F" w14:textId="2394A71A" w:rsidR="002C736E" w:rsidRPr="000833CF" w:rsidRDefault="002C736E" w:rsidP="000501E8">
      <w:pPr>
        <w:pStyle w:val="PargrafodaLista"/>
        <w:numPr>
          <w:ilvl w:val="2"/>
          <w:numId w:val="4"/>
        </w:numPr>
        <w:tabs>
          <w:tab w:val="left" w:pos="2664"/>
        </w:tabs>
        <w:spacing w:before="120" w:line="300" w:lineRule="exact"/>
        <w:rPr>
          <w:rFonts w:ascii="Garamond" w:hAnsi="Garamond"/>
          <w:lang w:val="en-US"/>
        </w:rPr>
      </w:pPr>
      <w:bookmarkStart w:id="159" w:name="_Ref93229928"/>
      <w:r w:rsidRPr="0023514B">
        <w:rPr>
          <w:lang w:val="en-US" w:bidi="en-US"/>
        </w:rPr>
        <w:t xml:space="preserve">to </w:t>
      </w:r>
      <w:r w:rsidRPr="0023514B">
        <w:rPr>
          <w:b/>
          <w:lang w:val="en-US" w:bidi="en-US"/>
        </w:rPr>
        <w:t>ANTAQ</w:t>
      </w:r>
      <w:r w:rsidRPr="0023514B">
        <w:rPr>
          <w:lang w:val="en-US" w:bidi="en-US"/>
        </w:rPr>
        <w:t xml:space="preserve"> all the information and documents that are essential for the analysis of the transfer of control of </w:t>
      </w:r>
      <w:r w:rsidRPr="0023514B">
        <w:rPr>
          <w:b/>
          <w:lang w:val="en-US" w:bidi="en-US"/>
        </w:rPr>
        <w:t>SPA</w:t>
      </w:r>
      <w:r w:rsidRPr="0023514B">
        <w:rPr>
          <w:lang w:val="en-US" w:bidi="en-US"/>
        </w:rPr>
        <w:t>, following the procedure foreseen in Resolution no. 57/2021-ANTAQ.</w:t>
      </w:r>
      <w:bookmarkEnd w:id="159"/>
    </w:p>
    <w:p w14:paraId="7A4D79F9" w14:textId="04DFFB6C" w:rsidR="002C736E" w:rsidRPr="000833CF" w:rsidRDefault="002C736E" w:rsidP="000501E8">
      <w:pPr>
        <w:pStyle w:val="PargrafodaLista"/>
        <w:numPr>
          <w:ilvl w:val="1"/>
          <w:numId w:val="4"/>
        </w:numPr>
        <w:tabs>
          <w:tab w:val="left" w:pos="1814"/>
        </w:tabs>
        <w:spacing w:before="120" w:line="300" w:lineRule="exact"/>
        <w:rPr>
          <w:rFonts w:ascii="Garamond" w:hAnsi="Garamond"/>
          <w:lang w:val="en-US"/>
        </w:rPr>
      </w:pPr>
      <w:bookmarkStart w:id="160" w:name="_Ref88588223"/>
      <w:r w:rsidRPr="0023514B">
        <w:rPr>
          <w:lang w:val="en-US" w:bidi="en-US"/>
        </w:rPr>
        <w:t xml:space="preserve">If the winner of the </w:t>
      </w:r>
      <w:r w:rsidRPr="0023514B">
        <w:rPr>
          <w:b/>
          <w:lang w:val="en-US" w:bidi="en-US"/>
        </w:rPr>
        <w:t>Auction</w:t>
      </w:r>
      <w:r w:rsidRPr="0023514B">
        <w:rPr>
          <w:lang w:val="en-US" w:bidi="en-US"/>
        </w:rPr>
        <w:t xml:space="preserve"> does not submit the documents mentioned in the above item, under the terms and by the deadlines provided for in the </w:t>
      </w:r>
      <w:r w:rsidRPr="0023514B">
        <w:rPr>
          <w:b/>
          <w:lang w:val="en-US" w:bidi="en-US"/>
        </w:rPr>
        <w:t>Public Notice</w:t>
      </w:r>
      <w:r w:rsidRPr="0023514B">
        <w:rPr>
          <w:lang w:val="en-US" w:bidi="en-US"/>
        </w:rPr>
        <w:t xml:space="preserve">, the second place participant in the </w:t>
      </w:r>
      <w:r w:rsidRPr="0023514B">
        <w:rPr>
          <w:b/>
          <w:lang w:val="en-US" w:bidi="en-US"/>
        </w:rPr>
        <w:t>Auction</w:t>
      </w:r>
      <w:r w:rsidRPr="0023514B">
        <w:rPr>
          <w:lang w:val="en-US" w:bidi="en-US"/>
        </w:rPr>
        <w:t xml:space="preserve"> will be summoned by the </w:t>
      </w:r>
      <w:r w:rsidRPr="0023514B">
        <w:rPr>
          <w:b/>
          <w:lang w:val="en-US" w:bidi="en-US"/>
        </w:rPr>
        <w:t>Bid Committee</w:t>
      </w:r>
      <w:r w:rsidRPr="0023514B">
        <w:rPr>
          <w:lang w:val="en-US" w:bidi="en-US"/>
        </w:rPr>
        <w:t xml:space="preserve">, pursuant to </w:t>
      </w:r>
      <w:r w:rsidR="009D610D" w:rsidRPr="003722FE">
        <w:rPr>
          <w:highlight w:val="green"/>
          <w:lang w:val="en-US" w:bidi="en-US"/>
        </w:rPr>
        <w:t xml:space="preserve">item </w:t>
      </w:r>
      <w:r w:rsidR="009D610D" w:rsidRPr="003722FE">
        <w:rPr>
          <w:highlight w:val="green"/>
          <w:lang w:val="en-US" w:bidi="en-US"/>
        </w:rPr>
        <w:fldChar w:fldCharType="begin"/>
      </w:r>
      <w:r w:rsidR="009D610D" w:rsidRPr="003722FE">
        <w:rPr>
          <w:highlight w:val="green"/>
          <w:lang w:val="en-US" w:bidi="en-US"/>
        </w:rPr>
        <w:instrText xml:space="preserve"> REF _Ref93227265 \r \h </w:instrText>
      </w:r>
      <w:r w:rsidR="009D610D">
        <w:rPr>
          <w:highlight w:val="green"/>
          <w:lang w:val="en-US" w:bidi="en-US"/>
        </w:rPr>
        <w:instrText xml:space="preserve"> \* MERGEFORMAT </w:instrText>
      </w:r>
      <w:r w:rsidR="009D610D" w:rsidRPr="003722FE">
        <w:rPr>
          <w:highlight w:val="green"/>
          <w:lang w:val="en-US" w:bidi="en-US"/>
        </w:rPr>
      </w:r>
      <w:r w:rsidR="009D610D" w:rsidRPr="003722FE">
        <w:rPr>
          <w:highlight w:val="green"/>
          <w:lang w:val="en-US" w:bidi="en-US"/>
        </w:rPr>
        <w:fldChar w:fldCharType="separate"/>
      </w:r>
      <w:r w:rsidR="00285D29">
        <w:rPr>
          <w:highlight w:val="green"/>
          <w:lang w:val="en-US" w:bidi="en-US"/>
        </w:rPr>
        <w:t>5.31</w:t>
      </w:r>
      <w:r w:rsidR="009D610D" w:rsidRPr="003722FE">
        <w:rPr>
          <w:highlight w:val="green"/>
          <w:lang w:val="en-US" w:bidi="en-US"/>
        </w:rPr>
        <w:fldChar w:fldCharType="end"/>
      </w:r>
      <w:r w:rsidRPr="0023514B">
        <w:rPr>
          <w:lang w:val="en-US" w:bidi="en-US"/>
        </w:rPr>
        <w:t xml:space="preserve">, to submit the respective </w:t>
      </w:r>
      <w:r w:rsidRPr="0023514B">
        <w:rPr>
          <w:b/>
          <w:lang w:val="en-US" w:bidi="en-US"/>
        </w:rPr>
        <w:t>Qualifying Documents</w:t>
      </w:r>
      <w:r w:rsidRPr="0023514B">
        <w:rPr>
          <w:lang w:val="en-US" w:bidi="en-US"/>
        </w:rPr>
        <w:t xml:space="preserve"> (Volume 3) within a period of up to 3 (three) business days as of the summoning act, thus applying, as applicable, the provisions of </w:t>
      </w:r>
      <w:r w:rsidR="00285D29" w:rsidRPr="00D17E3D">
        <w:rPr>
          <w:highlight w:val="green"/>
          <w:lang w:val="en-US" w:bidi="en-US"/>
        </w:rPr>
        <w:fldChar w:fldCharType="begin"/>
      </w:r>
      <w:r w:rsidR="00285D29" w:rsidRPr="00D17E3D">
        <w:rPr>
          <w:highlight w:val="green"/>
          <w:lang w:val="en-US" w:bidi="en-US"/>
        </w:rPr>
        <w:instrText xml:space="preserve"> REF _Ref96698370 \h </w:instrText>
      </w:r>
      <w:r w:rsidR="00285D29">
        <w:rPr>
          <w:highlight w:val="green"/>
          <w:lang w:val="en-US" w:bidi="en-US"/>
        </w:rPr>
        <w:instrText xml:space="preserve"> \* MERGEFORMAT </w:instrText>
      </w:r>
      <w:r w:rsidR="00285D29" w:rsidRPr="00D17E3D">
        <w:rPr>
          <w:highlight w:val="green"/>
          <w:lang w:val="en-US" w:bidi="en-US"/>
        </w:rPr>
      </w:r>
      <w:r w:rsidR="00285D29" w:rsidRPr="00D17E3D">
        <w:rPr>
          <w:highlight w:val="green"/>
          <w:lang w:val="en-US" w:bidi="en-US"/>
        </w:rPr>
        <w:fldChar w:fldCharType="separate"/>
      </w:r>
      <w:r w:rsidR="00285D29" w:rsidRPr="00D17E3D">
        <w:rPr>
          <w:highlight w:val="green"/>
          <w:lang w:val="en-US" w:bidi="en-US"/>
        </w:rPr>
        <w:t>Chapter V</w:t>
      </w:r>
      <w:r w:rsidR="00285D29" w:rsidRPr="00D17E3D">
        <w:rPr>
          <w:highlight w:val="green"/>
          <w:lang w:val="en-US" w:bidi="en-US"/>
        </w:rPr>
        <w:fldChar w:fldCharType="end"/>
      </w:r>
      <w:r w:rsidRPr="00D17E3D">
        <w:rPr>
          <w:highlight w:val="green"/>
          <w:lang w:val="en-US" w:bidi="en-US"/>
        </w:rPr>
        <w:t>,</w:t>
      </w:r>
      <w:r w:rsidR="00285D29" w:rsidRPr="00D17E3D">
        <w:rPr>
          <w:highlight w:val="green"/>
          <w:lang w:val="en-US" w:bidi="en-US"/>
        </w:rPr>
        <w:t xml:space="preserve"> </w:t>
      </w:r>
      <w:r w:rsidR="00285D29" w:rsidRPr="00D17E3D">
        <w:rPr>
          <w:highlight w:val="green"/>
          <w:lang w:val="en-US" w:bidi="en-US"/>
        </w:rPr>
        <w:fldChar w:fldCharType="begin"/>
      </w:r>
      <w:r w:rsidR="00285D29" w:rsidRPr="00D17E3D">
        <w:rPr>
          <w:highlight w:val="green"/>
          <w:lang w:val="en-US" w:bidi="en-US"/>
        </w:rPr>
        <w:instrText xml:space="preserve"> REF _Ref96698472 \h </w:instrText>
      </w:r>
      <w:r w:rsidR="00285D29">
        <w:rPr>
          <w:highlight w:val="green"/>
          <w:lang w:val="en-US" w:bidi="en-US"/>
        </w:rPr>
        <w:instrText xml:space="preserve"> \* MERGEFORMAT </w:instrText>
      </w:r>
      <w:r w:rsidR="00285D29" w:rsidRPr="00D17E3D">
        <w:rPr>
          <w:highlight w:val="green"/>
          <w:lang w:val="en-US" w:bidi="en-US"/>
        </w:rPr>
      </w:r>
      <w:r w:rsidR="00285D29" w:rsidRPr="00D17E3D">
        <w:rPr>
          <w:highlight w:val="green"/>
          <w:lang w:val="en-US" w:bidi="en-US"/>
        </w:rPr>
        <w:fldChar w:fldCharType="separate"/>
      </w:r>
      <w:r w:rsidR="00285D29" w:rsidRPr="00D17E3D">
        <w:rPr>
          <w:highlight w:val="green"/>
          <w:lang w:val="en-US" w:bidi="en-US"/>
        </w:rPr>
        <w:t>Section</w:t>
      </w:r>
      <w:r w:rsidR="009938E8">
        <w:rPr>
          <w:highlight w:val="green"/>
          <w:lang w:val="en-US" w:bidi="en-US"/>
        </w:rPr>
        <w:t>s</w:t>
      </w:r>
      <w:r w:rsidR="00285D29" w:rsidRPr="00D17E3D">
        <w:rPr>
          <w:highlight w:val="green"/>
          <w:lang w:val="en-US" w:bidi="en-US"/>
        </w:rPr>
        <w:t xml:space="preserve"> IV</w:t>
      </w:r>
      <w:r w:rsidR="00285D29" w:rsidRPr="00D17E3D">
        <w:rPr>
          <w:highlight w:val="green"/>
          <w:lang w:val="en-US" w:bidi="en-US"/>
        </w:rPr>
        <w:fldChar w:fldCharType="end"/>
      </w:r>
      <w:r w:rsidR="00285D29" w:rsidRPr="00D17E3D">
        <w:rPr>
          <w:highlight w:val="green"/>
          <w:lang w:val="en-US" w:bidi="en-US"/>
        </w:rPr>
        <w:t xml:space="preserve">, </w:t>
      </w:r>
      <w:r w:rsidR="00285D29" w:rsidRPr="00D17E3D">
        <w:rPr>
          <w:highlight w:val="green"/>
          <w:lang w:val="en-US" w:bidi="en-US"/>
        </w:rPr>
        <w:fldChar w:fldCharType="begin"/>
      </w:r>
      <w:r w:rsidR="00285D29" w:rsidRPr="00D17E3D">
        <w:rPr>
          <w:highlight w:val="green"/>
          <w:lang w:val="en-US" w:bidi="en-US"/>
        </w:rPr>
        <w:instrText xml:space="preserve"> REF _Ref96698474 \h </w:instrText>
      </w:r>
      <w:r w:rsidR="00285D29">
        <w:rPr>
          <w:highlight w:val="green"/>
          <w:lang w:val="en-US" w:bidi="en-US"/>
        </w:rPr>
        <w:instrText xml:space="preserve"> \* MERGEFORMAT </w:instrText>
      </w:r>
      <w:r w:rsidR="00285D29" w:rsidRPr="00D17E3D">
        <w:rPr>
          <w:highlight w:val="green"/>
          <w:lang w:val="en-US" w:bidi="en-US"/>
        </w:rPr>
      </w:r>
      <w:r w:rsidR="00285D29" w:rsidRPr="00D17E3D">
        <w:rPr>
          <w:highlight w:val="green"/>
          <w:lang w:val="en-US" w:bidi="en-US"/>
        </w:rPr>
        <w:fldChar w:fldCharType="separate"/>
      </w:r>
      <w:r w:rsidR="00285D29" w:rsidRPr="00D17E3D">
        <w:rPr>
          <w:highlight w:val="green"/>
          <w:lang w:val="en-US" w:bidi="en-US"/>
        </w:rPr>
        <w:t>V</w:t>
      </w:r>
      <w:r w:rsidR="00285D29" w:rsidRPr="00D17E3D">
        <w:rPr>
          <w:highlight w:val="green"/>
          <w:lang w:val="en-US" w:bidi="en-US"/>
        </w:rPr>
        <w:fldChar w:fldCharType="end"/>
      </w:r>
      <w:r w:rsidR="00285D29" w:rsidRPr="00D17E3D">
        <w:rPr>
          <w:highlight w:val="green"/>
          <w:lang w:val="en-US" w:bidi="en-US"/>
        </w:rPr>
        <w:t xml:space="preserve">, </w:t>
      </w:r>
      <w:r w:rsidR="00285D29" w:rsidRPr="00D17E3D">
        <w:rPr>
          <w:highlight w:val="green"/>
          <w:lang w:val="en-US" w:bidi="en-US"/>
        </w:rPr>
        <w:fldChar w:fldCharType="begin"/>
      </w:r>
      <w:r w:rsidR="00285D29" w:rsidRPr="00D17E3D">
        <w:rPr>
          <w:highlight w:val="green"/>
          <w:lang w:val="en-US" w:bidi="en-US"/>
        </w:rPr>
        <w:instrText xml:space="preserve"> REF _Ref96698476 \h </w:instrText>
      </w:r>
      <w:r w:rsidR="00285D29">
        <w:rPr>
          <w:highlight w:val="green"/>
          <w:lang w:val="en-US" w:bidi="en-US"/>
        </w:rPr>
        <w:instrText xml:space="preserve"> \* MERGEFORMAT </w:instrText>
      </w:r>
      <w:r w:rsidR="00285D29" w:rsidRPr="00D17E3D">
        <w:rPr>
          <w:highlight w:val="green"/>
          <w:lang w:val="en-US" w:bidi="en-US"/>
        </w:rPr>
      </w:r>
      <w:r w:rsidR="00285D29" w:rsidRPr="00D17E3D">
        <w:rPr>
          <w:highlight w:val="green"/>
          <w:lang w:val="en-US" w:bidi="en-US"/>
        </w:rPr>
        <w:fldChar w:fldCharType="separate"/>
      </w:r>
      <w:r w:rsidR="00285D29" w:rsidRPr="00D17E3D">
        <w:rPr>
          <w:highlight w:val="green"/>
          <w:lang w:val="en-US" w:bidi="en-US"/>
        </w:rPr>
        <w:t>VI</w:t>
      </w:r>
      <w:r w:rsidR="00285D29" w:rsidRPr="00D17E3D">
        <w:rPr>
          <w:highlight w:val="green"/>
          <w:lang w:val="en-US" w:bidi="en-US"/>
        </w:rPr>
        <w:fldChar w:fldCharType="end"/>
      </w:r>
      <w:r w:rsidR="00285D29" w:rsidRPr="00D17E3D">
        <w:rPr>
          <w:highlight w:val="green"/>
          <w:lang w:val="en-US" w:bidi="en-US"/>
        </w:rPr>
        <w:t xml:space="preserve">, and </w:t>
      </w:r>
      <w:r w:rsidR="00285D29" w:rsidRPr="00D17E3D">
        <w:rPr>
          <w:highlight w:val="green"/>
          <w:lang w:val="en-US" w:bidi="en-US"/>
        </w:rPr>
        <w:fldChar w:fldCharType="begin"/>
      </w:r>
      <w:r w:rsidR="00285D29" w:rsidRPr="00D17E3D">
        <w:rPr>
          <w:highlight w:val="green"/>
          <w:lang w:val="en-US" w:bidi="en-US"/>
        </w:rPr>
        <w:instrText xml:space="preserve"> REF _Ref96698477 \h </w:instrText>
      </w:r>
      <w:r w:rsidR="00285D29">
        <w:rPr>
          <w:highlight w:val="green"/>
          <w:lang w:val="en-US" w:bidi="en-US"/>
        </w:rPr>
        <w:instrText xml:space="preserve"> \* MERGEFORMAT </w:instrText>
      </w:r>
      <w:r w:rsidR="00285D29" w:rsidRPr="00D17E3D">
        <w:rPr>
          <w:highlight w:val="green"/>
          <w:lang w:val="en-US" w:bidi="en-US"/>
        </w:rPr>
      </w:r>
      <w:r w:rsidR="00285D29" w:rsidRPr="00D17E3D">
        <w:rPr>
          <w:highlight w:val="green"/>
          <w:lang w:val="en-US" w:bidi="en-US"/>
        </w:rPr>
        <w:fldChar w:fldCharType="separate"/>
      </w:r>
      <w:r w:rsidR="00285D29" w:rsidRPr="00D17E3D">
        <w:rPr>
          <w:highlight w:val="green"/>
          <w:lang w:val="en-US" w:bidi="en-US"/>
        </w:rPr>
        <w:t>VII</w:t>
      </w:r>
      <w:r w:rsidR="00285D29" w:rsidRPr="00D17E3D">
        <w:rPr>
          <w:highlight w:val="green"/>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 xml:space="preserve">, in which case a new schedule may be disclosed by the </w:t>
      </w:r>
      <w:r w:rsidRPr="0023514B">
        <w:rPr>
          <w:b/>
          <w:lang w:val="en-US" w:bidi="en-US"/>
        </w:rPr>
        <w:t>Bid Committee</w:t>
      </w:r>
      <w:r w:rsidRPr="0023514B">
        <w:rPr>
          <w:lang w:val="en-US" w:bidi="en-US"/>
        </w:rPr>
        <w:t xml:space="preserve">, without prejudice to the enforcement of the </w:t>
      </w:r>
      <w:r w:rsidRPr="0023514B">
        <w:rPr>
          <w:b/>
          <w:lang w:val="en-US" w:bidi="en-US"/>
        </w:rPr>
        <w:t>Bid Guarantee</w:t>
      </w:r>
      <w:r w:rsidRPr="0023514B">
        <w:rPr>
          <w:lang w:val="en-US" w:bidi="en-US"/>
        </w:rPr>
        <w:t xml:space="preserve"> for the original winner of the </w:t>
      </w:r>
      <w:r w:rsidRPr="0023514B">
        <w:rPr>
          <w:b/>
          <w:lang w:val="en-US" w:bidi="en-US"/>
        </w:rPr>
        <w:t>Auction</w:t>
      </w:r>
      <w:r w:rsidRPr="0023514B">
        <w:rPr>
          <w:lang w:val="en-US" w:bidi="en-US"/>
        </w:rPr>
        <w:t>.</w:t>
      </w:r>
      <w:bookmarkEnd w:id="160"/>
    </w:p>
    <w:p w14:paraId="2055ACFA" w14:textId="6795A116" w:rsidR="00041960" w:rsidRPr="000833CF" w:rsidRDefault="00041960" w:rsidP="000501E8">
      <w:pPr>
        <w:pStyle w:val="PargrafodaLista"/>
        <w:numPr>
          <w:ilvl w:val="1"/>
          <w:numId w:val="4"/>
        </w:numPr>
        <w:tabs>
          <w:tab w:val="left" w:pos="1814"/>
        </w:tabs>
        <w:spacing w:before="120" w:line="300" w:lineRule="exact"/>
        <w:rPr>
          <w:rFonts w:ascii="Garamond" w:hAnsi="Garamond"/>
          <w:lang w:val="en-US"/>
        </w:rPr>
      </w:pPr>
      <w:r w:rsidRPr="00041960">
        <w:rPr>
          <w:lang w:val="en-US" w:bidi="en-US"/>
        </w:rPr>
        <w:t xml:space="preserve">If the operation is not approved by </w:t>
      </w:r>
      <w:r w:rsidRPr="00041960">
        <w:rPr>
          <w:b/>
          <w:lang w:val="en-US" w:bidi="en-US"/>
        </w:rPr>
        <w:t>CADE</w:t>
      </w:r>
      <w:r w:rsidRPr="00041960">
        <w:rPr>
          <w:lang w:val="en-US" w:bidi="en-US"/>
        </w:rPr>
        <w:t xml:space="preserve"> or </w:t>
      </w:r>
      <w:r w:rsidRPr="00041960">
        <w:rPr>
          <w:b/>
          <w:lang w:val="en-US" w:bidi="en-US"/>
        </w:rPr>
        <w:t xml:space="preserve">ANTAQ, </w:t>
      </w:r>
      <w:r w:rsidRPr="00041960">
        <w:rPr>
          <w:lang w:val="en-US" w:bidi="en-US"/>
        </w:rPr>
        <w:t xml:space="preserve">the second place participant in the </w:t>
      </w:r>
      <w:r w:rsidRPr="00041960">
        <w:rPr>
          <w:b/>
          <w:lang w:val="en-US" w:bidi="en-US"/>
        </w:rPr>
        <w:t>Auction</w:t>
      </w:r>
      <w:r w:rsidRPr="00041960">
        <w:rPr>
          <w:lang w:val="en-US" w:bidi="en-US"/>
        </w:rPr>
        <w:t xml:space="preserve"> will be summoned by the </w:t>
      </w:r>
      <w:r w:rsidRPr="00041960">
        <w:rPr>
          <w:b/>
          <w:lang w:val="en-US" w:bidi="en-US"/>
        </w:rPr>
        <w:t>Bid Committee</w:t>
      </w:r>
      <w:r w:rsidRPr="00041960">
        <w:rPr>
          <w:lang w:val="en-US" w:bidi="en-US"/>
        </w:rPr>
        <w:t xml:space="preserve">, pursuant to </w:t>
      </w:r>
      <w:r w:rsidRPr="00041960">
        <w:rPr>
          <w:highlight w:val="green"/>
          <w:lang w:val="en-US" w:bidi="en-US"/>
        </w:rPr>
        <w:t xml:space="preserve">item </w:t>
      </w:r>
      <w:r w:rsidRPr="00041960">
        <w:rPr>
          <w:highlight w:val="green"/>
          <w:lang w:val="en-US" w:bidi="en-US"/>
        </w:rPr>
        <w:fldChar w:fldCharType="begin"/>
      </w:r>
      <w:r w:rsidRPr="00041960">
        <w:rPr>
          <w:highlight w:val="green"/>
          <w:lang w:val="en-US" w:bidi="en-US"/>
        </w:rPr>
        <w:instrText xml:space="preserve"> REF _Ref93227265 \r \h </w:instrText>
      </w:r>
      <w:r>
        <w:rPr>
          <w:highlight w:val="green"/>
          <w:lang w:val="en-US" w:bidi="en-US"/>
        </w:rPr>
        <w:instrText xml:space="preserve"> \* MERGEFORMAT </w:instrText>
      </w:r>
      <w:r w:rsidRPr="00041960">
        <w:rPr>
          <w:highlight w:val="green"/>
          <w:lang w:val="en-US" w:bidi="en-US"/>
        </w:rPr>
      </w:r>
      <w:r w:rsidRPr="00041960">
        <w:rPr>
          <w:highlight w:val="green"/>
          <w:lang w:val="en-US" w:bidi="en-US"/>
        </w:rPr>
        <w:fldChar w:fldCharType="separate"/>
      </w:r>
      <w:r w:rsidR="0012350A">
        <w:rPr>
          <w:highlight w:val="green"/>
          <w:lang w:val="en-US" w:bidi="en-US"/>
        </w:rPr>
        <w:t>5.31</w:t>
      </w:r>
      <w:r w:rsidRPr="00041960">
        <w:rPr>
          <w:highlight w:val="green"/>
          <w:lang w:val="en-US" w:bidi="en-US"/>
        </w:rPr>
        <w:fldChar w:fldCharType="end"/>
      </w:r>
      <w:r w:rsidRPr="00041960">
        <w:rPr>
          <w:lang w:val="en-US" w:bidi="en-US"/>
        </w:rPr>
        <w:t xml:space="preserve">, to submit the respective </w:t>
      </w:r>
      <w:r w:rsidRPr="00041960">
        <w:rPr>
          <w:b/>
          <w:lang w:val="en-US" w:bidi="en-US"/>
        </w:rPr>
        <w:t>Qualifying Documents</w:t>
      </w:r>
      <w:r w:rsidRPr="00041960">
        <w:rPr>
          <w:lang w:val="en-US" w:bidi="en-US"/>
        </w:rPr>
        <w:t xml:space="preserve"> (Volume 3) within a period of up to 3 (three) business days as of the summoning act, thus applying, as applicable, the provisions of Chapter V, Sections IV, V, VI and VII of this </w:t>
      </w:r>
      <w:r w:rsidRPr="00041960">
        <w:rPr>
          <w:b/>
          <w:lang w:val="en-US" w:bidi="en-US"/>
        </w:rPr>
        <w:t>Public Notice</w:t>
      </w:r>
      <w:r w:rsidRPr="00041960">
        <w:rPr>
          <w:lang w:val="en-US" w:bidi="en-US"/>
        </w:rPr>
        <w:t xml:space="preserve">, in which case a new schedule may be disclosed by the </w:t>
      </w:r>
      <w:r w:rsidRPr="00041960">
        <w:rPr>
          <w:b/>
          <w:lang w:val="en-US" w:bidi="en-US"/>
        </w:rPr>
        <w:t>Bid Committee</w:t>
      </w:r>
      <w:r w:rsidRPr="00041960">
        <w:rPr>
          <w:lang w:val="en-US" w:bidi="en-US"/>
        </w:rPr>
        <w:t xml:space="preserve">, without prejudice to the enforcement of the </w:t>
      </w:r>
      <w:r w:rsidRPr="00041960">
        <w:rPr>
          <w:b/>
          <w:lang w:val="en-US" w:bidi="en-US"/>
        </w:rPr>
        <w:t>Bid Guarantee</w:t>
      </w:r>
      <w:r w:rsidRPr="00041960">
        <w:rPr>
          <w:lang w:val="en-US" w:bidi="en-US"/>
        </w:rPr>
        <w:t xml:space="preserve"> for the original winner of the </w:t>
      </w:r>
      <w:r w:rsidRPr="00041960">
        <w:rPr>
          <w:b/>
          <w:lang w:val="en-US" w:bidi="en-US"/>
        </w:rPr>
        <w:t>Auction</w:t>
      </w:r>
      <w:r w:rsidRPr="00041960">
        <w:rPr>
          <w:lang w:val="en-US" w:bidi="en-US"/>
        </w:rPr>
        <w:t>.</w:t>
      </w:r>
    </w:p>
    <w:p w14:paraId="1BD3E70F" w14:textId="5C02D0D1" w:rsidR="002C736E" w:rsidRPr="000833CF" w:rsidRDefault="002C736E" w:rsidP="000501E8">
      <w:pPr>
        <w:pStyle w:val="PargrafodaLista"/>
        <w:numPr>
          <w:ilvl w:val="1"/>
          <w:numId w:val="4"/>
        </w:numPr>
        <w:tabs>
          <w:tab w:val="left" w:pos="1814"/>
        </w:tabs>
        <w:spacing w:before="120" w:line="300" w:lineRule="exact"/>
        <w:rPr>
          <w:rFonts w:ascii="Garamond" w:hAnsi="Garamond"/>
          <w:lang w:val="en-US"/>
        </w:rPr>
      </w:pPr>
      <w:bookmarkStart w:id="161" w:name="_Ref76481859"/>
      <w:r w:rsidRPr="0023514B">
        <w:rPr>
          <w:lang w:val="en-US" w:bidi="en-US"/>
        </w:rPr>
        <w:t xml:space="preserve">If the same occurs with the second place participant in the </w:t>
      </w:r>
      <w:r w:rsidRPr="0023514B">
        <w:rPr>
          <w:b/>
          <w:lang w:val="en-US" w:bidi="en-US"/>
        </w:rPr>
        <w:t>Auction</w:t>
      </w:r>
      <w:r w:rsidRPr="0023514B">
        <w:rPr>
          <w:lang w:val="en-US" w:bidi="en-US"/>
        </w:rPr>
        <w:t xml:space="preserve">, the third place participant will be summoned by the </w:t>
      </w:r>
      <w:r w:rsidRPr="0023514B">
        <w:rPr>
          <w:b/>
          <w:lang w:val="en-US" w:bidi="en-US"/>
        </w:rPr>
        <w:t>Bid Committee</w:t>
      </w:r>
      <w:r w:rsidRPr="0023514B">
        <w:rPr>
          <w:lang w:val="en-US" w:bidi="en-US"/>
        </w:rPr>
        <w:t xml:space="preserve"> under the terms of </w:t>
      </w:r>
      <w:r w:rsidR="00041960" w:rsidRPr="00041960">
        <w:rPr>
          <w:highlight w:val="green"/>
          <w:lang w:val="en-US" w:bidi="en-US"/>
        </w:rPr>
        <w:t xml:space="preserve">item </w:t>
      </w:r>
      <w:r w:rsidR="00041960" w:rsidRPr="00041960">
        <w:rPr>
          <w:highlight w:val="green"/>
          <w:lang w:val="en-US" w:bidi="en-US"/>
        </w:rPr>
        <w:fldChar w:fldCharType="begin"/>
      </w:r>
      <w:r w:rsidR="00041960" w:rsidRPr="00041960">
        <w:rPr>
          <w:highlight w:val="green"/>
          <w:lang w:val="en-US" w:bidi="en-US"/>
        </w:rPr>
        <w:instrText xml:space="preserve"> REF _Ref93227265 \r \h </w:instrText>
      </w:r>
      <w:r w:rsidR="00041960">
        <w:rPr>
          <w:highlight w:val="green"/>
          <w:lang w:val="en-US" w:bidi="en-US"/>
        </w:rPr>
        <w:instrText xml:space="preserve"> \* MERGEFORMAT </w:instrText>
      </w:r>
      <w:r w:rsidR="00041960" w:rsidRPr="00041960">
        <w:rPr>
          <w:highlight w:val="green"/>
          <w:lang w:val="en-US" w:bidi="en-US"/>
        </w:rPr>
      </w:r>
      <w:r w:rsidR="00041960" w:rsidRPr="00041960">
        <w:rPr>
          <w:highlight w:val="green"/>
          <w:lang w:val="en-US" w:bidi="en-US"/>
        </w:rPr>
        <w:fldChar w:fldCharType="separate"/>
      </w:r>
      <w:r w:rsidR="0012350A">
        <w:rPr>
          <w:highlight w:val="green"/>
          <w:lang w:val="en-US" w:bidi="en-US"/>
        </w:rPr>
        <w:t>5.31</w:t>
      </w:r>
      <w:r w:rsidR="00041960" w:rsidRPr="00041960">
        <w:rPr>
          <w:highlight w:val="green"/>
          <w:lang w:val="en-US" w:bidi="en-US"/>
        </w:rPr>
        <w:fldChar w:fldCharType="end"/>
      </w:r>
      <w:r w:rsidRPr="0023514B">
        <w:rPr>
          <w:lang w:val="en-US" w:bidi="en-US"/>
        </w:rPr>
        <w:t>, and so on.</w:t>
      </w:r>
      <w:bookmarkEnd w:id="161"/>
    </w:p>
    <w:p w14:paraId="40B0CE0F" w14:textId="563EA49B" w:rsidR="002C736E" w:rsidRPr="000833CF" w:rsidRDefault="002C736E"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Bidders</w:t>
      </w:r>
      <w:r w:rsidRPr="0023514B">
        <w:rPr>
          <w:lang w:val="en-US" w:bidi="en-US"/>
        </w:rPr>
        <w:t xml:space="preserve"> called under the terms of the items above will have the </w:t>
      </w:r>
      <w:r w:rsidRPr="0023514B">
        <w:rPr>
          <w:b/>
          <w:lang w:val="en-US" w:bidi="en-US"/>
        </w:rPr>
        <w:t>Auction Object</w:t>
      </w:r>
      <w:r w:rsidRPr="0023514B">
        <w:rPr>
          <w:lang w:val="en-US" w:bidi="en-US"/>
        </w:rPr>
        <w:t xml:space="preserve"> awarded under the technical and economic conditions offered by it, pursuant to article 4, paragraph 4, IV, of Law No. 9.491/1997. </w:t>
      </w:r>
    </w:p>
    <w:p w14:paraId="33571490" w14:textId="012F41F2" w:rsidR="002C736E" w:rsidRPr="000833CF" w:rsidRDefault="002C736E" w:rsidP="0094766F">
      <w:pPr>
        <w:pStyle w:val="Ttulo1"/>
        <w:spacing w:before="240" w:line="300" w:lineRule="exact"/>
        <w:ind w:left="113"/>
        <w:rPr>
          <w:rFonts w:ascii="Garamond" w:hAnsi="Garamond"/>
          <w:lang w:val="en-US"/>
        </w:rPr>
      </w:pPr>
      <w:bookmarkStart w:id="162" w:name="_TOC_250003"/>
      <w:bookmarkStart w:id="163" w:name="_Ref72843377"/>
      <w:bookmarkStart w:id="164" w:name="_Toc96434011"/>
      <w:r w:rsidRPr="0023514B">
        <w:rPr>
          <w:lang w:val="en-US" w:bidi="en-US"/>
        </w:rPr>
        <w:t xml:space="preserve">Section VIII – Auction </w:t>
      </w:r>
      <w:bookmarkEnd w:id="162"/>
      <w:r w:rsidRPr="0023514B">
        <w:rPr>
          <w:lang w:val="en-US" w:bidi="en-US"/>
        </w:rPr>
        <w:t>Settlement</w:t>
      </w:r>
      <w:bookmarkEnd w:id="163"/>
      <w:r w:rsidRPr="0023514B">
        <w:rPr>
          <w:lang w:val="en-US" w:bidi="en-US"/>
        </w:rPr>
        <w:t xml:space="preserve"> and Conclusion of the Concession Agreement</w:t>
      </w:r>
      <w:bookmarkEnd w:id="164"/>
    </w:p>
    <w:p w14:paraId="12FFC522" w14:textId="18DB4473" w:rsidR="004B6F88" w:rsidRPr="000833CF" w:rsidRDefault="002C736E"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signing of the </w:t>
      </w:r>
      <w:r w:rsidRPr="0023514B">
        <w:rPr>
          <w:b/>
          <w:lang w:val="en-US" w:bidi="en-US"/>
        </w:rPr>
        <w:t>Purchase and Sale Agreement for Shares of SPA</w:t>
      </w:r>
      <w:r w:rsidRPr="0023514B">
        <w:rPr>
          <w:lang w:val="en-US" w:bidi="en-US"/>
        </w:rPr>
        <w:t xml:space="preserve">, the </w:t>
      </w:r>
      <w:r w:rsidRPr="0023514B">
        <w:rPr>
          <w:b/>
          <w:lang w:val="en-US" w:bidi="en-US"/>
        </w:rPr>
        <w:t>Auction Settlement</w:t>
      </w:r>
      <w:r w:rsidRPr="0023514B">
        <w:rPr>
          <w:lang w:val="en-US" w:bidi="en-US"/>
        </w:rPr>
        <w:t xml:space="preserve"> and the signing of the </w:t>
      </w:r>
      <w:r w:rsidRPr="0023514B">
        <w:rPr>
          <w:b/>
          <w:lang w:val="en-US" w:bidi="en-US"/>
        </w:rPr>
        <w:t xml:space="preserve">Concession Agreement </w:t>
      </w:r>
      <w:r w:rsidRPr="0023514B">
        <w:rPr>
          <w:lang w:val="en-US" w:bidi="en-US"/>
        </w:rPr>
        <w:t>are conditional upon the following preconditions being met:</w:t>
      </w:r>
    </w:p>
    <w:p w14:paraId="090A9985" w14:textId="3103556B" w:rsidR="004B6F88" w:rsidRPr="000833CF" w:rsidRDefault="004B6F88"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prior approval by </w:t>
      </w:r>
      <w:r w:rsidRPr="0023514B">
        <w:rPr>
          <w:b/>
          <w:lang w:val="en-US" w:bidi="en-US"/>
        </w:rPr>
        <w:t>CADE</w:t>
      </w:r>
      <w:r w:rsidRPr="0023514B">
        <w:rPr>
          <w:lang w:val="en-US" w:bidi="en-US"/>
        </w:rPr>
        <w:t xml:space="preserve"> and consent by </w:t>
      </w:r>
      <w:r w:rsidRPr="0023514B">
        <w:rPr>
          <w:b/>
          <w:lang w:val="en-US" w:bidi="en-US"/>
        </w:rPr>
        <w:t>ANTAQ</w:t>
      </w:r>
      <w:r w:rsidRPr="0023514B">
        <w:rPr>
          <w:lang w:val="en-US" w:bidi="en-US"/>
        </w:rPr>
        <w:t xml:space="preserve"> to the transfer of shareholding control of </w:t>
      </w:r>
      <w:r w:rsidRPr="0023514B">
        <w:rPr>
          <w:b/>
          <w:lang w:val="en-US" w:bidi="en-US"/>
        </w:rPr>
        <w:t xml:space="preserve">SPA </w:t>
      </w:r>
      <w:r w:rsidRPr="0023514B">
        <w:rPr>
          <w:lang w:val="en-US" w:bidi="en-US"/>
        </w:rPr>
        <w:t xml:space="preserve">to the </w:t>
      </w:r>
      <w:r w:rsidRPr="0023514B">
        <w:rPr>
          <w:b/>
          <w:lang w:val="en-US" w:bidi="en-US"/>
        </w:rPr>
        <w:t>Winning Bidder</w:t>
      </w:r>
      <w:r w:rsidRPr="0023514B">
        <w:rPr>
          <w:lang w:val="en-US" w:bidi="en-US"/>
        </w:rPr>
        <w:t>, pursuant to applicable legislation;</w:t>
      </w:r>
    </w:p>
    <w:p w14:paraId="5EF11569" w14:textId="3E75A86E" w:rsidR="004B6F88" w:rsidRPr="000833CF" w:rsidRDefault="004B6F88"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full payment, by the </w:t>
      </w:r>
      <w:r w:rsidRPr="0023514B">
        <w:rPr>
          <w:b/>
          <w:lang w:val="en-US" w:bidi="en-US"/>
        </w:rPr>
        <w:t>Winning Bidder</w:t>
      </w:r>
      <w:r w:rsidRPr="0023514B">
        <w:rPr>
          <w:lang w:val="en-US" w:bidi="en-US"/>
        </w:rPr>
        <w:t xml:space="preserve">, of the compensation due to </w:t>
      </w:r>
      <w:r w:rsidRPr="0023514B">
        <w:rPr>
          <w:b/>
          <w:lang w:val="en-US" w:bidi="en-US"/>
        </w:rPr>
        <w:t>B3</w:t>
      </w:r>
      <w:r w:rsidRPr="0023514B">
        <w:rPr>
          <w:lang w:val="en-US" w:bidi="en-US"/>
        </w:rPr>
        <w:t>, corresponding to:</w:t>
      </w:r>
    </w:p>
    <w:p w14:paraId="61CF4D4F" w14:textId="4225D3F9" w:rsidR="004B6F88" w:rsidRPr="000833CF" w:rsidRDefault="004B6F88" w:rsidP="000501E8">
      <w:pPr>
        <w:pStyle w:val="PargrafodaLista"/>
        <w:numPr>
          <w:ilvl w:val="3"/>
          <w:numId w:val="11"/>
        </w:numPr>
        <w:tabs>
          <w:tab w:val="left" w:pos="2664"/>
        </w:tabs>
        <w:spacing w:before="120" w:line="300" w:lineRule="exact"/>
        <w:rPr>
          <w:rFonts w:ascii="Garamond" w:hAnsi="Garamond"/>
          <w:lang w:val="en-US"/>
        </w:rPr>
      </w:pPr>
      <w:r w:rsidRPr="0023514B">
        <w:rPr>
          <w:lang w:val="en-US" w:bidi="en-US"/>
        </w:rPr>
        <w:t xml:space="preserve">success fee paid by the </w:t>
      </w:r>
      <w:r w:rsidRPr="0023514B">
        <w:rPr>
          <w:b/>
          <w:lang w:val="en-US" w:bidi="en-US"/>
        </w:rPr>
        <w:t>Winning Bidder</w:t>
      </w:r>
      <w:r w:rsidRPr="0023514B">
        <w:rPr>
          <w:lang w:val="en-US" w:bidi="en-US"/>
        </w:rPr>
        <w:t xml:space="preserve">, consisting of BRL </w:t>
      </w:r>
      <w:r w:rsidRPr="0023514B">
        <w:rPr>
          <w:highlight w:val="yellow"/>
          <w:lang w:val="en-US" w:bidi="en-US"/>
        </w:rPr>
        <w:t>[•]</w:t>
      </w:r>
      <w:r w:rsidRPr="0023514B">
        <w:rPr>
          <w:lang w:val="en-US" w:bidi="en-US"/>
        </w:rPr>
        <w:t>; and</w:t>
      </w:r>
    </w:p>
    <w:p w14:paraId="68D5CCAD" w14:textId="05EF3149" w:rsidR="004B6F88" w:rsidRPr="000833CF" w:rsidRDefault="004B6F88" w:rsidP="000501E8">
      <w:pPr>
        <w:pStyle w:val="PargrafodaLista"/>
        <w:numPr>
          <w:ilvl w:val="3"/>
          <w:numId w:val="11"/>
        </w:numPr>
        <w:tabs>
          <w:tab w:val="left" w:pos="2664"/>
        </w:tabs>
        <w:spacing w:before="120" w:line="300" w:lineRule="exact"/>
        <w:rPr>
          <w:rFonts w:ascii="Garamond" w:hAnsi="Garamond"/>
          <w:lang w:val="en-US"/>
        </w:rPr>
      </w:pPr>
      <w:r w:rsidRPr="0023514B">
        <w:rPr>
          <w:lang w:val="en-US" w:bidi="en-US"/>
        </w:rPr>
        <w:t xml:space="preserve">asset distribution fee consisting of </w:t>
      </w:r>
      <w:r w:rsidRPr="0023514B">
        <w:rPr>
          <w:highlight w:val="yellow"/>
          <w:lang w:val="en-US" w:bidi="en-US"/>
        </w:rPr>
        <w:t>[•]</w:t>
      </w:r>
      <w:r w:rsidRPr="0023514B">
        <w:rPr>
          <w:lang w:val="en-US" w:bidi="en-US"/>
        </w:rPr>
        <w:t xml:space="preserve">% of the </w:t>
      </w:r>
      <w:r w:rsidRPr="0023514B">
        <w:rPr>
          <w:b/>
          <w:lang w:val="en-US" w:bidi="en-US"/>
        </w:rPr>
        <w:t>Auction Settlement</w:t>
      </w:r>
      <w:r w:rsidRPr="0023514B">
        <w:rPr>
          <w:lang w:val="en-US" w:bidi="en-US"/>
        </w:rPr>
        <w:t xml:space="preserve"> amount;  </w:t>
      </w:r>
    </w:p>
    <w:p w14:paraId="6D1A0826" w14:textId="51AB74B3" w:rsidR="004B6F88" w:rsidRPr="000833CF" w:rsidRDefault="004B6F88" w:rsidP="000501E8">
      <w:pPr>
        <w:pStyle w:val="PargrafodaLista"/>
        <w:numPr>
          <w:ilvl w:val="2"/>
          <w:numId w:val="4"/>
        </w:numPr>
        <w:tabs>
          <w:tab w:val="left" w:pos="2664"/>
        </w:tabs>
        <w:spacing w:before="120" w:line="300" w:lineRule="exact"/>
        <w:rPr>
          <w:rFonts w:ascii="Garamond" w:hAnsi="Garamond"/>
          <w:lang w:val="en-US"/>
        </w:rPr>
      </w:pPr>
      <w:r w:rsidRPr="0023514B">
        <w:rPr>
          <w:lang w:val="en-US" w:bidi="en-US"/>
        </w:rPr>
        <w:t xml:space="preserve">full payment, by the </w:t>
      </w:r>
      <w:r w:rsidRPr="0023514B">
        <w:rPr>
          <w:b/>
          <w:lang w:val="en-US" w:bidi="en-US"/>
        </w:rPr>
        <w:t>Winning Bidder</w:t>
      </w:r>
      <w:r w:rsidRPr="0023514B">
        <w:rPr>
          <w:lang w:val="en-US" w:bidi="en-US"/>
        </w:rPr>
        <w:t xml:space="preserve">, of the amount due to the </w:t>
      </w:r>
      <w:r w:rsidRPr="0023514B">
        <w:rPr>
          <w:b/>
          <w:lang w:val="en-US" w:bidi="en-US"/>
        </w:rPr>
        <w:t>BNDES</w:t>
      </w:r>
      <w:r w:rsidRPr="0023514B">
        <w:rPr>
          <w:lang w:val="en-US" w:bidi="en-US"/>
        </w:rPr>
        <w:t xml:space="preserve"> as compensation and reimbursement of expenses with third parties, pursuant to article 21 of Law No. 8.987/1995, corresponding to: </w:t>
      </w:r>
    </w:p>
    <w:p w14:paraId="1AB78AF3" w14:textId="3A30862C" w:rsidR="004B6F88" w:rsidRPr="000833CF" w:rsidRDefault="004B6F88" w:rsidP="000501E8">
      <w:pPr>
        <w:pStyle w:val="PargrafodaLista"/>
        <w:numPr>
          <w:ilvl w:val="3"/>
          <w:numId w:val="11"/>
        </w:numPr>
        <w:tabs>
          <w:tab w:val="left" w:pos="2664"/>
        </w:tabs>
        <w:spacing w:before="120" w:line="300" w:lineRule="exact"/>
        <w:rPr>
          <w:rFonts w:ascii="Garamond" w:hAnsi="Garamond"/>
          <w:lang w:val="en-US"/>
        </w:rPr>
      </w:pPr>
      <w:r w:rsidRPr="0023514B">
        <w:rPr>
          <w:highlight w:val="yellow"/>
          <w:lang w:val="en-US" w:bidi="en-US"/>
        </w:rPr>
        <w:t>BRL [⦁]</w:t>
      </w:r>
      <w:r w:rsidRPr="0023514B">
        <w:rPr>
          <w:lang w:val="en-US" w:bidi="en-US"/>
        </w:rPr>
        <w:t xml:space="preserve"> (</w:t>
      </w:r>
      <w:r w:rsidRPr="0023514B">
        <w:rPr>
          <w:highlight w:val="yellow"/>
          <w:lang w:val="en-US" w:bidi="en-US"/>
        </w:rPr>
        <w:t>[⦁]</w:t>
      </w:r>
      <w:r w:rsidRPr="0023514B">
        <w:rPr>
          <w:lang w:val="en-US" w:bidi="en-US"/>
        </w:rPr>
        <w:t xml:space="preserve">) plus the amount resulting from applying the percentages indicated in the table on the value of the </w:t>
      </w:r>
      <w:r w:rsidRPr="0023514B">
        <w:rPr>
          <w:b/>
          <w:lang w:val="en-US" w:bidi="en-US"/>
        </w:rPr>
        <w:t>Concession Bonus</w:t>
      </w:r>
      <w:r w:rsidRPr="0023514B">
        <w:rPr>
          <w:lang w:val="en-US" w:bidi="en-US"/>
        </w:rPr>
        <w:t xml:space="preserve"> resulting from the auction or BRL [⦁] ([⦁]), whichever is greater, as compensation for the implementation and structuring of the privatization process; and</w:t>
      </w:r>
    </w:p>
    <w:p w14:paraId="38AA66DD" w14:textId="40F682FC" w:rsidR="004B6F88" w:rsidRPr="000833CF" w:rsidRDefault="004B6F88" w:rsidP="000501E8">
      <w:pPr>
        <w:pStyle w:val="PargrafodaLista"/>
        <w:numPr>
          <w:ilvl w:val="3"/>
          <w:numId w:val="11"/>
        </w:numPr>
        <w:tabs>
          <w:tab w:val="left" w:pos="2664"/>
        </w:tabs>
        <w:spacing w:before="120" w:line="300" w:lineRule="exact"/>
        <w:rPr>
          <w:rFonts w:ascii="Garamond" w:hAnsi="Garamond"/>
          <w:lang w:val="en-US"/>
        </w:rPr>
      </w:pPr>
      <w:r w:rsidRPr="0023514B">
        <w:rPr>
          <w:lang w:val="en-US" w:bidi="en-US"/>
        </w:rPr>
        <w:t xml:space="preserve">BRL </w:t>
      </w:r>
      <w:r w:rsidRPr="0023514B">
        <w:rPr>
          <w:highlight w:val="yellow"/>
          <w:lang w:val="en-US" w:bidi="en-US"/>
        </w:rPr>
        <w:t>[•]</w:t>
      </w:r>
      <w:r w:rsidRPr="0023514B">
        <w:rPr>
          <w:lang w:val="en-US" w:bidi="en-US"/>
        </w:rPr>
        <w:t>, as reimbursement of expenses incurred with third parties for the implementation and structuring of the privatization project.</w:t>
      </w:r>
    </w:p>
    <w:p w14:paraId="4C0BE16D" w14:textId="71788FE3" w:rsidR="00B90E37" w:rsidRPr="000833CF" w:rsidRDefault="00A944FC" w:rsidP="00B90E37">
      <w:pPr>
        <w:pStyle w:val="PargrafodaLista"/>
        <w:numPr>
          <w:ilvl w:val="2"/>
          <w:numId w:val="11"/>
        </w:numPr>
        <w:tabs>
          <w:tab w:val="left" w:pos="2664"/>
        </w:tabs>
        <w:spacing w:before="120" w:line="300" w:lineRule="exact"/>
        <w:rPr>
          <w:rFonts w:ascii="Garamond" w:hAnsi="Garamond"/>
          <w:lang w:val="en-US"/>
        </w:rPr>
      </w:pPr>
      <w:r w:rsidRPr="00B90E37">
        <w:rPr>
          <w:lang w:val="en-US" w:bidi="en-US"/>
        </w:rPr>
        <w:t xml:space="preserve">submission, by the </w:t>
      </w:r>
      <w:r w:rsidRPr="00B90E37">
        <w:rPr>
          <w:b/>
          <w:lang w:val="en-US" w:bidi="en-US"/>
        </w:rPr>
        <w:t>Winning Bidder</w:t>
      </w:r>
      <w:r w:rsidRPr="00B90E37">
        <w:rPr>
          <w:lang w:val="en-US" w:bidi="en-US"/>
        </w:rPr>
        <w:t xml:space="preserve">, of a certificate able to prove compliance before </w:t>
      </w:r>
      <w:r w:rsidRPr="00B90E37">
        <w:rPr>
          <w:b/>
          <w:lang w:val="en-US" w:bidi="en-US"/>
        </w:rPr>
        <w:t>ANTAQ</w:t>
      </w:r>
      <w:r w:rsidRPr="00B90E37">
        <w:rPr>
          <w:lang w:val="en-US" w:bidi="en-US"/>
        </w:rPr>
        <w:t xml:space="preserve">, regarding itself and the legal entities that, directly or indirectly, are </w:t>
      </w:r>
      <w:r w:rsidRPr="00B90E37">
        <w:rPr>
          <w:b/>
          <w:lang w:val="en-US" w:bidi="en-US"/>
        </w:rPr>
        <w:t>Parent Companies</w:t>
      </w:r>
      <w:r w:rsidRPr="00B90E37">
        <w:rPr>
          <w:lang w:val="en-US" w:bidi="en-US"/>
        </w:rPr>
        <w:t xml:space="preserve">, </w:t>
      </w:r>
      <w:r w:rsidRPr="00B90E37">
        <w:rPr>
          <w:b/>
          <w:lang w:val="en-US" w:bidi="en-US"/>
        </w:rPr>
        <w:t>Subsidiaries</w:t>
      </w:r>
      <w:r w:rsidRPr="00B90E37">
        <w:rPr>
          <w:lang w:val="en-US" w:bidi="en-US"/>
        </w:rPr>
        <w:t xml:space="preserve">, </w:t>
      </w:r>
      <w:r w:rsidRPr="00B90E37">
        <w:rPr>
          <w:b/>
          <w:lang w:val="en-US" w:bidi="en-US"/>
        </w:rPr>
        <w:t>Affiliates</w:t>
      </w:r>
      <w:r w:rsidRPr="00B90E37">
        <w:rPr>
          <w:lang w:val="en-US" w:bidi="en-US"/>
        </w:rPr>
        <w:t xml:space="preserve">, or are under </w:t>
      </w:r>
      <w:r w:rsidRPr="00B90E37">
        <w:rPr>
          <w:b/>
          <w:lang w:val="en-US" w:bidi="en-US"/>
        </w:rPr>
        <w:t>Common Control</w:t>
      </w:r>
      <w:r w:rsidRPr="00B90E37">
        <w:rPr>
          <w:lang w:val="en-US" w:bidi="en-US"/>
        </w:rPr>
        <w:t xml:space="preserve"> with the </w:t>
      </w:r>
      <w:r w:rsidRPr="00B90E37">
        <w:rPr>
          <w:b/>
          <w:lang w:val="en-US" w:bidi="en-US"/>
        </w:rPr>
        <w:t>Winning Bidder</w:t>
      </w:r>
      <w:r w:rsidRPr="00B90E37">
        <w:rPr>
          <w:lang w:val="en-US" w:bidi="en-US"/>
        </w:rPr>
        <w:t>.</w:t>
      </w:r>
    </w:p>
    <w:p w14:paraId="2937B04B" w14:textId="701F2D86" w:rsidR="00C71A18" w:rsidRPr="000833CF" w:rsidRDefault="003C665F" w:rsidP="00B90E37">
      <w:pPr>
        <w:pStyle w:val="PargrafodaLista"/>
        <w:numPr>
          <w:ilvl w:val="2"/>
          <w:numId w:val="11"/>
        </w:numPr>
        <w:tabs>
          <w:tab w:val="left" w:pos="2664"/>
        </w:tabs>
        <w:spacing w:before="120" w:line="300" w:lineRule="exact"/>
        <w:rPr>
          <w:rFonts w:ascii="Garamond" w:hAnsi="Garamond"/>
          <w:lang w:val="en-US"/>
        </w:rPr>
      </w:pPr>
      <w:r w:rsidRPr="00C71A18">
        <w:rPr>
          <w:lang w:val="en-US" w:bidi="en-US"/>
        </w:rPr>
        <w:t xml:space="preserve">submission, by the </w:t>
      </w:r>
      <w:r w:rsidRPr="00C71A18">
        <w:rPr>
          <w:b/>
          <w:lang w:val="en-US" w:bidi="en-US"/>
        </w:rPr>
        <w:t>Winning Bidder</w:t>
      </w:r>
      <w:r w:rsidRPr="00C71A18">
        <w:rPr>
          <w:lang w:val="en-US" w:bidi="en-US"/>
        </w:rPr>
        <w:t xml:space="preserve">, of the </w:t>
      </w:r>
      <w:r w:rsidRPr="00C71A18">
        <w:rPr>
          <w:b/>
          <w:lang w:val="en-US" w:bidi="en-US"/>
        </w:rPr>
        <w:t>Contractual Performance Guarantee</w:t>
      </w:r>
      <w:r w:rsidRPr="00C71A18">
        <w:rPr>
          <w:lang w:val="en-US" w:bidi="en-US"/>
        </w:rPr>
        <w:t xml:space="preserve">, in accordance with the </w:t>
      </w:r>
      <w:r w:rsidRPr="00C71A18">
        <w:rPr>
          <w:b/>
          <w:lang w:val="en-US" w:bidi="en-US"/>
        </w:rPr>
        <w:t>Concession Agreement</w:t>
      </w:r>
      <w:r w:rsidRPr="00C71A18">
        <w:rPr>
          <w:lang w:val="en-US" w:bidi="en-US"/>
        </w:rPr>
        <w:t>; and</w:t>
      </w:r>
    </w:p>
    <w:p w14:paraId="13CD670B" w14:textId="127390ED" w:rsidR="00897331" w:rsidRPr="000833CF" w:rsidRDefault="00A944FC" w:rsidP="00B90E37">
      <w:pPr>
        <w:pStyle w:val="PargrafodaLista"/>
        <w:numPr>
          <w:ilvl w:val="2"/>
          <w:numId w:val="11"/>
        </w:numPr>
        <w:tabs>
          <w:tab w:val="left" w:pos="2664"/>
        </w:tabs>
        <w:spacing w:before="120" w:line="300" w:lineRule="exact"/>
        <w:rPr>
          <w:rFonts w:ascii="Garamond" w:hAnsi="Garamond"/>
          <w:lang w:val="en-US"/>
        </w:rPr>
      </w:pPr>
      <w:r>
        <w:rPr>
          <w:lang w:val="en-US" w:bidi="en-US"/>
        </w:rPr>
        <w:t xml:space="preserve">compliance with the other preconditions, as foreseen in this </w:t>
      </w:r>
      <w:r>
        <w:rPr>
          <w:b/>
          <w:lang w:val="en-US" w:bidi="en-US"/>
        </w:rPr>
        <w:t xml:space="preserve">Public Notice </w:t>
      </w:r>
      <w:r>
        <w:rPr>
          <w:lang w:val="en-US" w:bidi="en-US"/>
        </w:rPr>
        <w:t xml:space="preserve">and its </w:t>
      </w:r>
      <w:r>
        <w:rPr>
          <w:b/>
          <w:lang w:val="en-US" w:bidi="en-US"/>
        </w:rPr>
        <w:t>Attachments.</w:t>
      </w:r>
    </w:p>
    <w:p w14:paraId="6B31AEF5" w14:textId="4FC5580D" w:rsidR="002C736E" w:rsidRPr="000833CF" w:rsidRDefault="002C736E"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If there is a refusal or lack of full payment by the </w:t>
      </w:r>
      <w:r w:rsidRPr="0023514B">
        <w:rPr>
          <w:b/>
          <w:lang w:val="en-US" w:bidi="en-US"/>
        </w:rPr>
        <w:t xml:space="preserve">Winning Bidder </w:t>
      </w:r>
      <w:r w:rsidRPr="0023514B">
        <w:rPr>
          <w:lang w:val="en-US" w:bidi="en-US"/>
        </w:rPr>
        <w:t xml:space="preserve">to make the </w:t>
      </w:r>
      <w:r w:rsidRPr="0023514B">
        <w:rPr>
          <w:b/>
          <w:lang w:val="en-US" w:bidi="en-US"/>
        </w:rPr>
        <w:t>Auction Settlement</w:t>
      </w:r>
      <w:r w:rsidRPr="0023514B">
        <w:rPr>
          <w:lang w:val="en-US" w:bidi="en-US"/>
        </w:rPr>
        <w:t xml:space="preserve"> unfeasible, the </w:t>
      </w:r>
      <w:r w:rsidRPr="0023514B">
        <w:rPr>
          <w:b/>
          <w:lang w:val="en-US" w:bidi="en-US"/>
        </w:rPr>
        <w:t>Bidder</w:t>
      </w:r>
      <w:r w:rsidRPr="0023514B">
        <w:rPr>
          <w:lang w:val="en-US" w:bidi="en-US"/>
        </w:rPr>
        <w:t xml:space="preserve"> ranked second will be called, and so on, without prejudice to the enforcement of the respective </w:t>
      </w:r>
      <w:r w:rsidRPr="0023514B">
        <w:rPr>
          <w:b/>
          <w:lang w:val="en-US" w:bidi="en-US"/>
        </w:rPr>
        <w:t>Bid Guarantee</w:t>
      </w:r>
      <w:r w:rsidRPr="0023514B">
        <w:rPr>
          <w:lang w:val="en-US" w:bidi="en-US"/>
        </w:rPr>
        <w:t xml:space="preserve"> and the imposition of applicable penalties.</w:t>
      </w:r>
    </w:p>
    <w:p w14:paraId="4833127B" w14:textId="34C22C47" w:rsidR="002C736E" w:rsidRPr="000833CF" w:rsidRDefault="002C736E"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In the case provided for in </w:t>
      </w:r>
      <w:r w:rsidR="009872A8" w:rsidRPr="0023514B">
        <w:rPr>
          <w:highlight w:val="green"/>
          <w:lang w:val="en-US" w:bidi="en-US"/>
        </w:rPr>
        <w:t xml:space="preserve">item </w:t>
      </w:r>
      <w:r w:rsidR="00BE59E7" w:rsidRPr="0023514B">
        <w:rPr>
          <w:highlight w:val="green"/>
          <w:lang w:val="en-US" w:bidi="en-US"/>
        </w:rPr>
        <w:fldChar w:fldCharType="begin"/>
      </w:r>
      <w:r w:rsidR="00BE59E7" w:rsidRPr="0023514B">
        <w:rPr>
          <w:highlight w:val="green"/>
          <w:lang w:val="en-US" w:bidi="en-US"/>
        </w:rPr>
        <w:instrText xml:space="preserve"> REF _Ref88588223 \r \h </w:instrText>
      </w:r>
      <w:r w:rsidR="00BE59E7" w:rsidRPr="0023514B">
        <w:rPr>
          <w:highlight w:val="green"/>
          <w:lang w:val="en-US" w:bidi="en-US"/>
        </w:rPr>
      </w:r>
      <w:r w:rsidR="00BE59E7" w:rsidRPr="0023514B">
        <w:rPr>
          <w:highlight w:val="green"/>
          <w:lang w:val="en-US" w:bidi="en-US"/>
        </w:rPr>
        <w:fldChar w:fldCharType="separate"/>
      </w:r>
      <w:r w:rsidR="009938E8">
        <w:rPr>
          <w:highlight w:val="green"/>
          <w:lang w:val="en-US" w:bidi="en-US"/>
        </w:rPr>
        <w:t>5.42</w:t>
      </w:r>
      <w:r w:rsidR="00BE59E7" w:rsidRPr="0023514B">
        <w:rPr>
          <w:highlight w:val="green"/>
          <w:lang w:val="en-US" w:bidi="en-US"/>
        </w:rPr>
        <w:fldChar w:fldCharType="end"/>
      </w:r>
      <w:r w:rsidRPr="0023514B">
        <w:rPr>
          <w:lang w:val="en-US" w:bidi="en-US"/>
        </w:rPr>
        <w:t xml:space="preserve">, the </w:t>
      </w:r>
      <w:r w:rsidRPr="0023514B">
        <w:rPr>
          <w:b/>
          <w:lang w:val="en-US" w:bidi="en-US"/>
        </w:rPr>
        <w:t>Qualifying Documents</w:t>
      </w:r>
      <w:r w:rsidRPr="0023514B">
        <w:rPr>
          <w:lang w:val="en-US" w:bidi="en-US"/>
        </w:rPr>
        <w:t xml:space="preserve"> for the </w:t>
      </w:r>
      <w:r w:rsidRPr="0023514B">
        <w:rPr>
          <w:b/>
          <w:lang w:val="en-US" w:bidi="en-US"/>
        </w:rPr>
        <w:t>Bidder</w:t>
      </w:r>
      <w:r w:rsidRPr="0023514B">
        <w:rPr>
          <w:lang w:val="en-US" w:bidi="en-US"/>
        </w:rPr>
        <w:t xml:space="preserve"> ranked second (and so on, as the case may be) shall be analyzed after summoning, pursuant to </w:t>
      </w:r>
      <w:r w:rsidR="0077474E" w:rsidRPr="00041960">
        <w:rPr>
          <w:highlight w:val="green"/>
          <w:lang w:val="en-US" w:bidi="en-US"/>
        </w:rPr>
        <w:t xml:space="preserve">item </w:t>
      </w:r>
      <w:r w:rsidR="0077474E" w:rsidRPr="00041960">
        <w:rPr>
          <w:highlight w:val="green"/>
          <w:lang w:val="en-US" w:bidi="en-US"/>
        </w:rPr>
        <w:fldChar w:fldCharType="begin"/>
      </w:r>
      <w:r w:rsidR="0077474E" w:rsidRPr="00041960">
        <w:rPr>
          <w:highlight w:val="green"/>
          <w:lang w:val="en-US" w:bidi="en-US"/>
        </w:rPr>
        <w:instrText xml:space="preserve"> REF _Ref93227265 \r \h </w:instrText>
      </w:r>
      <w:r w:rsidR="0077474E">
        <w:rPr>
          <w:highlight w:val="green"/>
          <w:lang w:val="en-US" w:bidi="en-US"/>
        </w:rPr>
        <w:instrText xml:space="preserve"> \* MERGEFORMAT </w:instrText>
      </w:r>
      <w:r w:rsidR="0077474E" w:rsidRPr="00041960">
        <w:rPr>
          <w:highlight w:val="green"/>
          <w:lang w:val="en-US" w:bidi="en-US"/>
        </w:rPr>
      </w:r>
      <w:r w:rsidR="0077474E" w:rsidRPr="00041960">
        <w:rPr>
          <w:highlight w:val="green"/>
          <w:lang w:val="en-US" w:bidi="en-US"/>
        </w:rPr>
        <w:fldChar w:fldCharType="separate"/>
      </w:r>
      <w:r w:rsidR="009938E8">
        <w:rPr>
          <w:highlight w:val="green"/>
          <w:lang w:val="en-US" w:bidi="en-US"/>
        </w:rPr>
        <w:t>5.31</w:t>
      </w:r>
      <w:r w:rsidR="0077474E" w:rsidRPr="00041960">
        <w:rPr>
          <w:highlight w:val="green"/>
          <w:lang w:val="en-US" w:bidi="en-US"/>
        </w:rPr>
        <w:fldChar w:fldCharType="end"/>
      </w:r>
      <w:r w:rsidRPr="0023514B">
        <w:rPr>
          <w:lang w:val="en-US" w:bidi="en-US"/>
        </w:rPr>
        <w:t xml:space="preserve">, thus applying, as applicable, the provisions of </w:t>
      </w:r>
      <w:r w:rsidR="009938E8" w:rsidRPr="00D17E3D">
        <w:rPr>
          <w:highlight w:val="green"/>
          <w:lang w:val="en-US" w:bidi="en-US"/>
        </w:rPr>
        <w:fldChar w:fldCharType="begin"/>
      </w:r>
      <w:r w:rsidR="009938E8" w:rsidRPr="00D17E3D">
        <w:rPr>
          <w:highlight w:val="green"/>
          <w:lang w:val="en-US" w:bidi="en-US"/>
        </w:rPr>
        <w:instrText xml:space="preserve"> REF _Ref96698585 \h </w:instrText>
      </w:r>
      <w:r w:rsidR="009938E8">
        <w:rPr>
          <w:highlight w:val="green"/>
          <w:lang w:val="en-US" w:bidi="en-US"/>
        </w:rPr>
        <w:instrText xml:space="preserve"> \* MERGEFORMAT </w:instrText>
      </w:r>
      <w:r w:rsidR="009938E8" w:rsidRPr="00D17E3D">
        <w:rPr>
          <w:highlight w:val="green"/>
          <w:lang w:val="en-US" w:bidi="en-US"/>
        </w:rPr>
      </w:r>
      <w:r w:rsidR="009938E8" w:rsidRPr="00D17E3D">
        <w:rPr>
          <w:highlight w:val="green"/>
          <w:lang w:val="en-US" w:bidi="en-US"/>
        </w:rPr>
        <w:fldChar w:fldCharType="separate"/>
      </w:r>
      <w:r w:rsidR="009938E8" w:rsidRPr="00D17E3D">
        <w:rPr>
          <w:highlight w:val="green"/>
          <w:lang w:val="en-US" w:bidi="en-US"/>
        </w:rPr>
        <w:t>Chapter V</w:t>
      </w:r>
      <w:r w:rsidR="009938E8" w:rsidRPr="00D17E3D">
        <w:rPr>
          <w:highlight w:val="green"/>
          <w:lang w:val="en-US" w:bidi="en-US"/>
        </w:rPr>
        <w:fldChar w:fldCharType="end"/>
      </w:r>
      <w:r w:rsidR="009938E8" w:rsidRPr="00D17E3D">
        <w:rPr>
          <w:highlight w:val="green"/>
          <w:lang w:val="en-US" w:bidi="en-US"/>
        </w:rPr>
        <w:t xml:space="preserve">, </w:t>
      </w:r>
      <w:r w:rsidR="009938E8" w:rsidRPr="00D17E3D">
        <w:rPr>
          <w:highlight w:val="green"/>
          <w:lang w:val="en-US" w:bidi="en-US"/>
        </w:rPr>
        <w:fldChar w:fldCharType="begin"/>
      </w:r>
      <w:r w:rsidR="009938E8" w:rsidRPr="00D17E3D">
        <w:rPr>
          <w:highlight w:val="green"/>
          <w:lang w:val="en-US" w:bidi="en-US"/>
        </w:rPr>
        <w:instrText xml:space="preserve"> REF _Ref96698676 \h </w:instrText>
      </w:r>
      <w:r w:rsidR="009938E8">
        <w:rPr>
          <w:highlight w:val="green"/>
          <w:lang w:val="en-US" w:bidi="en-US"/>
        </w:rPr>
        <w:instrText xml:space="preserve"> \* MERGEFORMAT </w:instrText>
      </w:r>
      <w:r w:rsidR="009938E8" w:rsidRPr="00D17E3D">
        <w:rPr>
          <w:highlight w:val="green"/>
          <w:lang w:val="en-US" w:bidi="en-US"/>
        </w:rPr>
      </w:r>
      <w:r w:rsidR="009938E8" w:rsidRPr="00D17E3D">
        <w:rPr>
          <w:highlight w:val="green"/>
          <w:lang w:val="en-US" w:bidi="en-US"/>
        </w:rPr>
        <w:fldChar w:fldCharType="separate"/>
      </w:r>
      <w:r w:rsidR="009938E8" w:rsidRPr="00D17E3D">
        <w:rPr>
          <w:highlight w:val="green"/>
          <w:lang w:val="en-US" w:bidi="en-US"/>
        </w:rPr>
        <w:t>Sections IV</w:t>
      </w:r>
      <w:r w:rsidR="009938E8" w:rsidRPr="00D17E3D">
        <w:rPr>
          <w:highlight w:val="green"/>
          <w:lang w:val="en-US" w:bidi="en-US"/>
        </w:rPr>
        <w:fldChar w:fldCharType="end"/>
      </w:r>
      <w:r w:rsidR="009938E8" w:rsidRPr="00D17E3D">
        <w:rPr>
          <w:highlight w:val="green"/>
          <w:lang w:val="en-US" w:bidi="en-US"/>
        </w:rPr>
        <w:t xml:space="preserve">, </w:t>
      </w:r>
      <w:r w:rsidR="009938E8" w:rsidRPr="00D17E3D">
        <w:rPr>
          <w:highlight w:val="green"/>
          <w:lang w:val="en-US" w:bidi="en-US"/>
        </w:rPr>
        <w:fldChar w:fldCharType="begin"/>
      </w:r>
      <w:r w:rsidR="009938E8" w:rsidRPr="00D17E3D">
        <w:rPr>
          <w:highlight w:val="green"/>
          <w:lang w:val="en-US" w:bidi="en-US"/>
        </w:rPr>
        <w:instrText xml:space="preserve"> REF _Ref96698677 \h </w:instrText>
      </w:r>
      <w:r w:rsidR="009938E8">
        <w:rPr>
          <w:highlight w:val="green"/>
          <w:lang w:val="en-US" w:bidi="en-US"/>
        </w:rPr>
        <w:instrText xml:space="preserve"> \* MERGEFORMAT </w:instrText>
      </w:r>
      <w:r w:rsidR="009938E8" w:rsidRPr="00D17E3D">
        <w:rPr>
          <w:highlight w:val="green"/>
          <w:lang w:val="en-US" w:bidi="en-US"/>
        </w:rPr>
      </w:r>
      <w:r w:rsidR="009938E8" w:rsidRPr="00D17E3D">
        <w:rPr>
          <w:highlight w:val="green"/>
          <w:lang w:val="en-US" w:bidi="en-US"/>
        </w:rPr>
        <w:fldChar w:fldCharType="separate"/>
      </w:r>
      <w:r w:rsidR="009938E8" w:rsidRPr="00D17E3D">
        <w:rPr>
          <w:highlight w:val="green"/>
          <w:lang w:val="en-US" w:bidi="en-US"/>
        </w:rPr>
        <w:t>V</w:t>
      </w:r>
      <w:r w:rsidR="009938E8" w:rsidRPr="00D17E3D">
        <w:rPr>
          <w:highlight w:val="green"/>
          <w:lang w:val="en-US" w:bidi="en-US"/>
        </w:rPr>
        <w:fldChar w:fldCharType="end"/>
      </w:r>
      <w:r w:rsidR="009938E8" w:rsidRPr="00D17E3D">
        <w:rPr>
          <w:highlight w:val="green"/>
          <w:lang w:val="en-US" w:bidi="en-US"/>
        </w:rPr>
        <w:t xml:space="preserve">, </w:t>
      </w:r>
      <w:r w:rsidR="009938E8" w:rsidRPr="00D17E3D">
        <w:rPr>
          <w:highlight w:val="green"/>
          <w:lang w:val="en-US" w:bidi="en-US"/>
        </w:rPr>
        <w:fldChar w:fldCharType="begin"/>
      </w:r>
      <w:r w:rsidR="009938E8" w:rsidRPr="00D17E3D">
        <w:rPr>
          <w:highlight w:val="green"/>
          <w:lang w:val="en-US" w:bidi="en-US"/>
        </w:rPr>
        <w:instrText xml:space="preserve"> REF _Ref96698595 \h </w:instrText>
      </w:r>
      <w:r w:rsidR="009938E8">
        <w:rPr>
          <w:highlight w:val="green"/>
          <w:lang w:val="en-US" w:bidi="en-US"/>
        </w:rPr>
        <w:instrText xml:space="preserve"> \* MERGEFORMAT </w:instrText>
      </w:r>
      <w:r w:rsidR="009938E8" w:rsidRPr="00D17E3D">
        <w:rPr>
          <w:highlight w:val="green"/>
          <w:lang w:val="en-US" w:bidi="en-US"/>
        </w:rPr>
      </w:r>
      <w:r w:rsidR="009938E8" w:rsidRPr="00D17E3D">
        <w:rPr>
          <w:highlight w:val="green"/>
          <w:lang w:val="en-US" w:bidi="en-US"/>
        </w:rPr>
        <w:fldChar w:fldCharType="separate"/>
      </w:r>
      <w:r w:rsidR="009938E8" w:rsidRPr="00D17E3D">
        <w:rPr>
          <w:highlight w:val="green"/>
          <w:lang w:val="en-US" w:bidi="en-US"/>
        </w:rPr>
        <w:t>VI</w:t>
      </w:r>
      <w:r w:rsidR="009938E8" w:rsidRPr="00D17E3D">
        <w:rPr>
          <w:highlight w:val="green"/>
          <w:lang w:val="en-US" w:bidi="en-US"/>
        </w:rPr>
        <w:fldChar w:fldCharType="end"/>
      </w:r>
      <w:r w:rsidR="009938E8" w:rsidRPr="00D17E3D">
        <w:rPr>
          <w:highlight w:val="green"/>
          <w:lang w:val="en-US" w:bidi="en-US"/>
        </w:rPr>
        <w:t xml:space="preserve"> and</w:t>
      </w:r>
      <w:r w:rsidR="009938E8">
        <w:rPr>
          <w:lang w:val="en-US" w:bidi="en-US"/>
        </w:rPr>
        <w:t xml:space="preserve"> </w:t>
      </w:r>
      <w:r w:rsidR="009938E8">
        <w:rPr>
          <w:lang w:val="en-US" w:bidi="en-US"/>
        </w:rPr>
        <w:fldChar w:fldCharType="begin"/>
      </w:r>
      <w:r w:rsidR="009938E8">
        <w:rPr>
          <w:lang w:val="en-US" w:bidi="en-US"/>
        </w:rPr>
        <w:instrText xml:space="preserve"> REF _Ref96698597 \h </w:instrText>
      </w:r>
      <w:r w:rsidR="009938E8">
        <w:rPr>
          <w:lang w:val="en-US" w:bidi="en-US"/>
        </w:rPr>
      </w:r>
      <w:r w:rsidR="009938E8">
        <w:rPr>
          <w:lang w:val="en-US" w:bidi="en-US"/>
        </w:rPr>
        <w:fldChar w:fldCharType="separate"/>
      </w:r>
      <w:r w:rsidR="009938E8" w:rsidRPr="0023514B">
        <w:rPr>
          <w:lang w:val="en-US" w:bidi="en-US"/>
        </w:rPr>
        <w:t>VII</w:t>
      </w:r>
      <w:r w:rsidR="009938E8">
        <w:rPr>
          <w:lang w:val="en-US" w:bidi="en-US"/>
        </w:rPr>
        <w:fldChar w:fldCharType="end"/>
      </w:r>
      <w:r w:rsidR="009938E8">
        <w:rPr>
          <w:lang w:val="en-US" w:bidi="en-US"/>
        </w:rPr>
        <w:t>,</w:t>
      </w:r>
      <w:r w:rsidRPr="0023514B">
        <w:rPr>
          <w:lang w:val="en-US" w:bidi="en-US"/>
        </w:rPr>
        <w:t xml:space="preserve"> of this </w:t>
      </w:r>
      <w:r w:rsidRPr="0023514B">
        <w:rPr>
          <w:b/>
          <w:lang w:val="en-US" w:bidi="en-US"/>
        </w:rPr>
        <w:t>Public Notice</w:t>
      </w:r>
      <w:r w:rsidRPr="0023514B">
        <w:rPr>
          <w:lang w:val="en-US" w:bidi="en-US"/>
        </w:rPr>
        <w:t xml:space="preserve">. Under these conditions, a new schedule may be disclosed by the </w:t>
      </w:r>
      <w:r w:rsidRPr="0023514B">
        <w:rPr>
          <w:b/>
          <w:lang w:val="en-US" w:bidi="en-US"/>
        </w:rPr>
        <w:t>Bid Committee</w:t>
      </w:r>
      <w:r w:rsidRPr="0023514B">
        <w:rPr>
          <w:lang w:val="en-US" w:bidi="en-US"/>
        </w:rPr>
        <w:t>.</w:t>
      </w:r>
    </w:p>
    <w:p w14:paraId="3C46FDF0" w14:textId="549ECF40" w:rsidR="002C736E" w:rsidRPr="000833CF" w:rsidRDefault="00B44AC1"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The </w:t>
      </w:r>
      <w:r w:rsidRPr="0023514B">
        <w:rPr>
          <w:b/>
          <w:lang w:val="en-US" w:bidi="en-US"/>
        </w:rPr>
        <w:t>Auction Settlement</w:t>
      </w:r>
      <w:r w:rsidRPr="0023514B">
        <w:rPr>
          <w:lang w:val="en-US" w:bidi="en-US"/>
        </w:rPr>
        <w:t xml:space="preserve"> will occur on the same date as the signature of the </w:t>
      </w:r>
      <w:r w:rsidRPr="0023514B">
        <w:rPr>
          <w:b/>
          <w:lang w:val="en-US" w:bidi="en-US"/>
        </w:rPr>
        <w:t>Purchase and Sale Agreement for Shares of SPA</w:t>
      </w:r>
      <w:r w:rsidRPr="0023514B">
        <w:rPr>
          <w:lang w:val="en-US" w:bidi="en-US"/>
        </w:rPr>
        <w:t xml:space="preserve"> with the </w:t>
      </w:r>
      <w:r w:rsidRPr="0023514B">
        <w:rPr>
          <w:b/>
          <w:lang w:val="en-US" w:bidi="en-US"/>
        </w:rPr>
        <w:t xml:space="preserve">Winning Bidder </w:t>
      </w:r>
      <w:r w:rsidRPr="0023514B">
        <w:rPr>
          <w:lang w:val="en-US" w:bidi="en-US"/>
        </w:rPr>
        <w:t xml:space="preserve">of the </w:t>
      </w:r>
      <w:r w:rsidRPr="0023514B">
        <w:rPr>
          <w:b/>
          <w:lang w:val="en-US" w:bidi="en-US"/>
        </w:rPr>
        <w:t xml:space="preserve">Auction </w:t>
      </w:r>
      <w:r w:rsidRPr="0023514B">
        <w:rPr>
          <w:lang w:val="en-US" w:bidi="en-US"/>
        </w:rPr>
        <w:t xml:space="preserve">and signature of the </w:t>
      </w:r>
      <w:r w:rsidRPr="0023514B">
        <w:rPr>
          <w:b/>
          <w:lang w:val="en-US" w:bidi="en-US"/>
        </w:rPr>
        <w:t>Concession Agreement</w:t>
      </w:r>
      <w:r w:rsidRPr="0023514B">
        <w:rPr>
          <w:lang w:val="en-US" w:bidi="en-US"/>
        </w:rPr>
        <w:t xml:space="preserve"> between </w:t>
      </w:r>
      <w:r w:rsidRPr="0023514B">
        <w:rPr>
          <w:b/>
          <w:lang w:val="en-US" w:bidi="en-US"/>
        </w:rPr>
        <w:t>SPA</w:t>
      </w:r>
      <w:r w:rsidRPr="0023514B">
        <w:rPr>
          <w:lang w:val="en-US" w:bidi="en-US"/>
        </w:rPr>
        <w:t xml:space="preserve"> and the </w:t>
      </w:r>
      <w:r w:rsidRPr="0023514B">
        <w:rPr>
          <w:b/>
          <w:lang w:val="en-US" w:bidi="en-US"/>
        </w:rPr>
        <w:t>Concession Authority</w:t>
      </w:r>
      <w:r w:rsidRPr="0023514B">
        <w:rPr>
          <w:lang w:val="en-US" w:bidi="en-US"/>
        </w:rPr>
        <w:t xml:space="preserve">, as indicated in the </w:t>
      </w:r>
      <w:r w:rsidR="004B0C98" w:rsidRPr="0023514B">
        <w:rPr>
          <w:highlight w:val="green"/>
          <w:lang w:val="en-US" w:bidi="en-US"/>
        </w:rPr>
        <w:fldChar w:fldCharType="begin"/>
      </w:r>
      <w:r w:rsidR="004B0C98" w:rsidRPr="0023514B">
        <w:rPr>
          <w:highlight w:val="green"/>
          <w:lang w:val="en-US" w:bidi="en-US"/>
        </w:rPr>
        <w:instrText xml:space="preserve"> REF _Ref71811746 \h  \* MERGEFORMAT </w:instrText>
      </w:r>
      <w:r w:rsidR="004B0C98" w:rsidRPr="0023514B">
        <w:rPr>
          <w:highlight w:val="green"/>
          <w:lang w:val="en-US" w:bidi="en-US"/>
        </w:rPr>
      </w:r>
      <w:r w:rsidR="004B0C98" w:rsidRPr="0023514B">
        <w:rPr>
          <w:highlight w:val="green"/>
          <w:lang w:val="en-US" w:bidi="en-US"/>
        </w:rPr>
        <w:fldChar w:fldCharType="separate"/>
      </w:r>
      <w:r w:rsidR="000833CF">
        <w:rPr>
          <w:highlight w:val="green"/>
          <w:lang w:val="en-US" w:bidi="en-US"/>
        </w:rPr>
        <w:t>Chapter</w:t>
      </w:r>
      <w:r w:rsidR="004B0C98" w:rsidRPr="0023514B">
        <w:rPr>
          <w:highlight w:val="green"/>
          <w:lang w:val="en-US" w:bidi="en-US"/>
        </w:rPr>
        <w:t xml:space="preserve"> </w:t>
      </w:r>
      <w:r w:rsidR="00001585" w:rsidRPr="0023514B">
        <w:rPr>
          <w:highlight w:val="green"/>
          <w:lang w:val="en-US" w:bidi="en-US"/>
        </w:rPr>
        <w:t>VII</w:t>
      </w:r>
      <w:r w:rsidR="004B0C98" w:rsidRPr="0023514B">
        <w:rPr>
          <w:highlight w:val="green"/>
          <w:lang w:val="en-US" w:bidi="en-US"/>
        </w:rPr>
        <w:fldChar w:fldCharType="end"/>
      </w:r>
      <w:r w:rsidRPr="0023514B">
        <w:rPr>
          <w:lang w:val="en-US" w:bidi="en-US"/>
        </w:rPr>
        <w:t xml:space="preserve"> schedule.</w:t>
      </w:r>
    </w:p>
    <w:p w14:paraId="21B0AE15" w14:textId="50592A5E" w:rsidR="002C736E" w:rsidRPr="000833CF" w:rsidRDefault="00946459" w:rsidP="000501E8">
      <w:pPr>
        <w:pStyle w:val="PargrafodaLista"/>
        <w:numPr>
          <w:ilvl w:val="1"/>
          <w:numId w:val="4"/>
        </w:numPr>
        <w:tabs>
          <w:tab w:val="left" w:pos="1814"/>
        </w:tabs>
        <w:spacing w:before="120" w:line="300" w:lineRule="exact"/>
        <w:rPr>
          <w:rFonts w:ascii="Garamond" w:hAnsi="Garamond"/>
          <w:lang w:val="en-US"/>
        </w:rPr>
      </w:pPr>
      <w:r w:rsidRPr="0023514B">
        <w:rPr>
          <w:b/>
          <w:lang w:val="en-US" w:bidi="en-US"/>
        </w:rPr>
        <w:t>B3</w:t>
      </w:r>
      <w:r w:rsidRPr="0023514B">
        <w:rPr>
          <w:lang w:val="en-US" w:bidi="en-US"/>
        </w:rPr>
        <w:t xml:space="preserve"> will operationalize the </w:t>
      </w:r>
      <w:r w:rsidRPr="0023514B">
        <w:rPr>
          <w:b/>
          <w:lang w:val="en-US" w:bidi="en-US"/>
        </w:rPr>
        <w:t>Auction Settlement</w:t>
      </w:r>
      <w:r w:rsidRPr="0023514B">
        <w:rPr>
          <w:lang w:val="en-US" w:bidi="en-US"/>
        </w:rPr>
        <w:t xml:space="preserve"> as described in </w:t>
      </w:r>
      <w:r w:rsidR="00302B89">
        <w:rPr>
          <w:lang w:val="en-US" w:bidi="en-US"/>
        </w:rPr>
        <w:fldChar w:fldCharType="begin"/>
      </w:r>
      <w:r w:rsidR="00302B89">
        <w:rPr>
          <w:lang w:val="en-US" w:bidi="en-US"/>
        </w:rPr>
        <w:instrText xml:space="preserve"> REF _Ref96696727 \h </w:instrText>
      </w:r>
      <w:r w:rsidR="00302B89">
        <w:rPr>
          <w:lang w:val="en-US" w:bidi="en-US"/>
        </w:rPr>
      </w:r>
      <w:r w:rsidR="00302B89">
        <w:rPr>
          <w:lang w:val="en-US" w:bidi="en-US"/>
        </w:rPr>
        <w:fldChar w:fldCharType="separate"/>
      </w:r>
      <w:r w:rsidR="00302B89" w:rsidRPr="0023514B">
        <w:rPr>
          <w:b/>
          <w:highlight w:val="green"/>
          <w:lang w:val="en-US" w:bidi="en-US"/>
        </w:rPr>
        <w:t>Attachment 2</w:t>
      </w:r>
      <w:r w:rsidR="00302B89">
        <w:rPr>
          <w:lang w:val="en-US" w:bidi="en-US"/>
        </w:rPr>
        <w:fldChar w:fldCharType="end"/>
      </w:r>
      <w:r w:rsidR="00B7324D" w:rsidRPr="0023514B">
        <w:rPr>
          <w:highlight w:val="green"/>
          <w:lang w:val="en-US" w:bidi="en-US"/>
        </w:rPr>
        <w:t xml:space="preserve">. </w:t>
      </w:r>
    </w:p>
    <w:p w14:paraId="55EA90D2" w14:textId="31BA1B55" w:rsidR="00B7324D" w:rsidRPr="000833CF" w:rsidRDefault="00B7324D"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In order for the </w:t>
      </w:r>
      <w:r w:rsidRPr="0023514B">
        <w:rPr>
          <w:b/>
          <w:lang w:val="en-US" w:bidi="en-US"/>
        </w:rPr>
        <w:t>Auction Settlement</w:t>
      </w:r>
      <w:r w:rsidRPr="0023514B">
        <w:rPr>
          <w:lang w:val="en-US" w:bidi="en-US"/>
        </w:rPr>
        <w:t xml:space="preserve"> to be conducted by </w:t>
      </w:r>
      <w:r w:rsidRPr="0023514B">
        <w:rPr>
          <w:b/>
          <w:lang w:val="en-US" w:bidi="en-US"/>
        </w:rPr>
        <w:t>B3</w:t>
      </w:r>
      <w:r w:rsidRPr="0023514B">
        <w:rPr>
          <w:lang w:val="en-US" w:bidi="en-US"/>
        </w:rPr>
        <w:t xml:space="preserve">, the </w:t>
      </w:r>
      <w:r w:rsidRPr="0023514B">
        <w:rPr>
          <w:b/>
          <w:lang w:val="en-US" w:bidi="en-US"/>
        </w:rPr>
        <w:t>Seller</w:t>
      </w:r>
      <w:r w:rsidRPr="0023514B">
        <w:rPr>
          <w:lang w:val="en-US" w:bidi="en-US"/>
        </w:rPr>
        <w:t xml:space="preserve"> must have deposited the </w:t>
      </w:r>
      <w:r w:rsidRPr="0023514B">
        <w:rPr>
          <w:b/>
          <w:lang w:val="en-US" w:bidi="en-US"/>
        </w:rPr>
        <w:t>Auction Object</w:t>
      </w:r>
      <w:r w:rsidRPr="0023514B">
        <w:rPr>
          <w:lang w:val="en-US" w:bidi="en-US"/>
        </w:rPr>
        <w:t xml:space="preserve"> shares at the </w:t>
      </w:r>
      <w:r w:rsidRPr="0023514B">
        <w:rPr>
          <w:b/>
          <w:lang w:val="en-US" w:bidi="en-US"/>
        </w:rPr>
        <w:t>B3</w:t>
      </w:r>
      <w:r w:rsidRPr="0023514B">
        <w:rPr>
          <w:lang w:val="en-US" w:bidi="en-US"/>
        </w:rPr>
        <w:t xml:space="preserve"> Central Securities Depository.</w:t>
      </w:r>
      <w:r w:rsidRPr="0023514B">
        <w:rPr>
          <w:b/>
          <w:lang w:val="en-US" w:bidi="en-US"/>
        </w:rPr>
        <w:t xml:space="preserve"> </w:t>
      </w:r>
    </w:p>
    <w:p w14:paraId="5489E729" w14:textId="2280AE28" w:rsidR="00B7324D" w:rsidRPr="000833CF" w:rsidRDefault="00B7324D"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In the event the payments due are not made for the shares pursuant to </w:t>
      </w:r>
      <w:r w:rsidR="00A248FC" w:rsidRPr="0023514B">
        <w:rPr>
          <w:lang w:val="en-US" w:bidi="en-US"/>
        </w:rPr>
        <w:fldChar w:fldCharType="begin"/>
      </w:r>
      <w:r w:rsidR="00A248FC" w:rsidRPr="0023514B">
        <w:rPr>
          <w:lang w:val="en-US" w:bidi="en-US"/>
        </w:rPr>
        <w:instrText xml:space="preserve"> REF _Ref79866693 \h </w:instrText>
      </w:r>
      <w:r w:rsidR="00A248FC" w:rsidRPr="0023514B">
        <w:rPr>
          <w:lang w:val="en-US" w:bidi="en-US"/>
        </w:rPr>
      </w:r>
      <w:r w:rsidR="00A248FC" w:rsidRPr="0023514B">
        <w:rPr>
          <w:lang w:val="en-US" w:bidi="en-US"/>
        </w:rPr>
        <w:fldChar w:fldCharType="separate"/>
      </w:r>
      <w:r w:rsidR="004B2D92" w:rsidRPr="0023514B">
        <w:rPr>
          <w:b/>
          <w:highlight w:val="green"/>
          <w:lang w:val="en-US" w:bidi="en-US"/>
        </w:rPr>
        <w:t>Attachment 1</w:t>
      </w:r>
      <w:r w:rsidR="00A248FC" w:rsidRPr="0023514B">
        <w:rPr>
          <w:lang w:val="en-US" w:bidi="en-US"/>
        </w:rPr>
        <w:fldChar w:fldCharType="end"/>
      </w:r>
      <w:r w:rsidRPr="0023514B">
        <w:rPr>
          <w:lang w:val="en-US" w:bidi="en-US"/>
        </w:rPr>
        <w:t xml:space="preserve">, either in whole or in part, even if by default of a single member of the </w:t>
      </w:r>
      <w:r w:rsidRPr="0023514B">
        <w:rPr>
          <w:b/>
          <w:lang w:val="en-US" w:bidi="en-US"/>
        </w:rPr>
        <w:t>Consortium</w:t>
      </w:r>
      <w:r w:rsidRPr="0023514B">
        <w:rPr>
          <w:lang w:val="en-US" w:bidi="en-US"/>
        </w:rPr>
        <w:t xml:space="preserve">, the </w:t>
      </w:r>
      <w:r w:rsidRPr="0023514B">
        <w:rPr>
          <w:b/>
          <w:lang w:val="en-US" w:bidi="en-US"/>
        </w:rPr>
        <w:t>Auction Settlement</w:t>
      </w:r>
      <w:r w:rsidRPr="0023514B">
        <w:rPr>
          <w:lang w:val="en-US" w:bidi="en-US"/>
        </w:rPr>
        <w:t xml:space="preserve"> will not be conducted, the </w:t>
      </w:r>
      <w:r w:rsidRPr="0023514B">
        <w:rPr>
          <w:b/>
          <w:lang w:val="en-US" w:bidi="en-US"/>
        </w:rPr>
        <w:t>Consortium</w:t>
      </w:r>
      <w:r w:rsidRPr="0023514B">
        <w:rPr>
          <w:lang w:val="en-US" w:bidi="en-US"/>
        </w:rPr>
        <w:t xml:space="preserve"> will be disqualified and the </w:t>
      </w:r>
      <w:r w:rsidRPr="0023514B">
        <w:rPr>
          <w:b/>
          <w:lang w:val="en-US" w:bidi="en-US"/>
        </w:rPr>
        <w:t>Bid Guarantee</w:t>
      </w:r>
      <w:r w:rsidRPr="0023514B">
        <w:rPr>
          <w:lang w:val="en-US" w:bidi="en-US"/>
        </w:rPr>
        <w:t xml:space="preserve"> will be executed, without prejudice to the applicable penalties. </w:t>
      </w:r>
    </w:p>
    <w:p w14:paraId="16BF0360" w14:textId="112532BD" w:rsidR="00B7324D" w:rsidRPr="000833CF" w:rsidRDefault="00B7324D" w:rsidP="000501E8">
      <w:pPr>
        <w:pStyle w:val="PargrafodaLista"/>
        <w:numPr>
          <w:ilvl w:val="1"/>
          <w:numId w:val="4"/>
        </w:numPr>
        <w:tabs>
          <w:tab w:val="left" w:pos="1814"/>
        </w:tabs>
        <w:spacing w:before="120" w:line="300" w:lineRule="exact"/>
        <w:rPr>
          <w:rFonts w:ascii="Garamond" w:hAnsi="Garamond"/>
          <w:lang w:val="en-US"/>
        </w:rPr>
      </w:pPr>
      <w:r w:rsidRPr="0023514B">
        <w:rPr>
          <w:b/>
          <w:lang w:val="en-US" w:bidi="en-US"/>
        </w:rPr>
        <w:t>B3</w:t>
      </w:r>
      <w:r w:rsidRPr="0023514B">
        <w:rPr>
          <w:lang w:val="en-US" w:bidi="en-US"/>
        </w:rPr>
        <w:t xml:space="preserve"> will not act as a contractual counterparty, nor as a substitute or joint obligor of the defaulting party within the scope of the </w:t>
      </w:r>
      <w:r w:rsidRPr="0023514B">
        <w:rPr>
          <w:b/>
          <w:lang w:val="en-US" w:bidi="en-US"/>
        </w:rPr>
        <w:t>Auction</w:t>
      </w:r>
      <w:r w:rsidRPr="0023514B">
        <w:rPr>
          <w:lang w:val="en-US" w:bidi="en-US"/>
        </w:rPr>
        <w:t xml:space="preserve">, such that, in the event that the </w:t>
      </w:r>
      <w:r w:rsidRPr="0023514B">
        <w:rPr>
          <w:b/>
          <w:lang w:val="en-US" w:bidi="en-US"/>
        </w:rPr>
        <w:t>Winning Bidder</w:t>
      </w:r>
      <w:r w:rsidRPr="0023514B">
        <w:rPr>
          <w:lang w:val="en-US" w:bidi="en-US"/>
        </w:rPr>
        <w:t xml:space="preserve"> fails to make the payments due, </w:t>
      </w:r>
      <w:r w:rsidRPr="0023514B">
        <w:rPr>
          <w:b/>
          <w:lang w:val="en-US" w:bidi="en-US"/>
        </w:rPr>
        <w:t>B3</w:t>
      </w:r>
      <w:r w:rsidRPr="0023514B">
        <w:rPr>
          <w:lang w:val="en-US" w:bidi="en-US"/>
        </w:rPr>
        <w:t xml:space="preserve"> will not be required to honor such payments, thus not making any payments in place of the </w:t>
      </w:r>
      <w:r w:rsidRPr="0023514B">
        <w:rPr>
          <w:b/>
          <w:lang w:val="en-US" w:bidi="en-US"/>
        </w:rPr>
        <w:t>Winning Bidder</w:t>
      </w:r>
      <w:r w:rsidRPr="0023514B">
        <w:rPr>
          <w:lang w:val="en-US" w:bidi="en-US"/>
        </w:rPr>
        <w:t>.</w:t>
      </w:r>
    </w:p>
    <w:p w14:paraId="0162B76D" w14:textId="128B4141" w:rsidR="00066620" w:rsidRPr="000833CF" w:rsidRDefault="00066620" w:rsidP="00066620">
      <w:pPr>
        <w:pStyle w:val="Ttulo1"/>
        <w:spacing w:before="240" w:line="300" w:lineRule="exact"/>
        <w:ind w:left="113"/>
        <w:rPr>
          <w:rFonts w:ascii="Garamond" w:hAnsi="Garamond"/>
          <w:lang w:val="en-US"/>
        </w:rPr>
      </w:pPr>
      <w:bookmarkStart w:id="165" w:name="_Toc96434012"/>
      <w:r w:rsidRPr="0023514B">
        <w:rPr>
          <w:lang w:val="en-US" w:bidi="en-US"/>
        </w:rPr>
        <w:t>Section IX – Formalization of the Sale of SPA shares</w:t>
      </w:r>
      <w:bookmarkEnd w:id="165"/>
    </w:p>
    <w:p w14:paraId="55B852C7" w14:textId="58355D19" w:rsidR="003A6ABA" w:rsidRPr="000833CF" w:rsidRDefault="007364CA" w:rsidP="000501E8">
      <w:pPr>
        <w:pStyle w:val="PargrafodaLista"/>
        <w:numPr>
          <w:ilvl w:val="1"/>
          <w:numId w:val="4"/>
        </w:numPr>
        <w:tabs>
          <w:tab w:val="left" w:pos="1814"/>
        </w:tabs>
        <w:spacing w:before="120" w:line="300" w:lineRule="exact"/>
        <w:rPr>
          <w:rFonts w:ascii="Garamond" w:hAnsi="Garamond"/>
          <w:lang w:val="en-US"/>
        </w:rPr>
      </w:pPr>
      <w:r w:rsidRPr="0023514B">
        <w:rPr>
          <w:lang w:val="en-US" w:bidi="en-US"/>
        </w:rPr>
        <w:t xml:space="preserve">Together with the </w:t>
      </w:r>
      <w:r w:rsidRPr="0023514B">
        <w:rPr>
          <w:b/>
          <w:lang w:val="en-US" w:bidi="en-US"/>
        </w:rPr>
        <w:t>Auction Settlement</w:t>
      </w:r>
      <w:r w:rsidRPr="0023514B">
        <w:rPr>
          <w:lang w:val="en-US" w:bidi="en-US"/>
        </w:rPr>
        <w:t xml:space="preserve">, in a full and timely manner, by the </w:t>
      </w:r>
      <w:r w:rsidRPr="0023514B">
        <w:rPr>
          <w:b/>
          <w:lang w:val="en-US" w:bidi="en-US"/>
        </w:rPr>
        <w:t>Winning Bidder</w:t>
      </w:r>
      <w:r w:rsidRPr="0023514B">
        <w:rPr>
          <w:lang w:val="en-US" w:bidi="en-US"/>
        </w:rPr>
        <w:t xml:space="preserve">, </w:t>
      </w:r>
      <w:r w:rsidRPr="0023514B">
        <w:rPr>
          <w:b/>
          <w:lang w:val="en-US" w:bidi="en-US"/>
        </w:rPr>
        <w:t>B3</w:t>
      </w:r>
      <w:r w:rsidRPr="0023514B">
        <w:rPr>
          <w:lang w:val="en-US" w:bidi="en-US"/>
        </w:rPr>
        <w:t xml:space="preserve"> will transfer the </w:t>
      </w:r>
      <w:r w:rsidRPr="0023514B">
        <w:rPr>
          <w:b/>
          <w:lang w:val="en-US" w:bidi="en-US"/>
        </w:rPr>
        <w:t>Auction Object</w:t>
      </w:r>
      <w:r w:rsidRPr="0023514B">
        <w:rPr>
          <w:lang w:val="en-US" w:bidi="en-US"/>
        </w:rPr>
        <w:t xml:space="preserve"> shares to the winner’s custody account and the </w:t>
      </w:r>
      <w:r w:rsidRPr="0023514B">
        <w:rPr>
          <w:b/>
          <w:lang w:val="en-US" w:bidi="en-US"/>
        </w:rPr>
        <w:t>Purchase and Sale Agreement for Shares of SPA</w:t>
      </w:r>
      <w:r w:rsidRPr="0023514B">
        <w:rPr>
          <w:lang w:val="en-US" w:bidi="en-US"/>
        </w:rPr>
        <w:t xml:space="preserve"> and the </w:t>
      </w:r>
      <w:r w:rsidRPr="0023514B">
        <w:rPr>
          <w:b/>
          <w:lang w:val="en-US" w:bidi="en-US"/>
        </w:rPr>
        <w:t xml:space="preserve">Concession Agreement </w:t>
      </w:r>
      <w:r w:rsidRPr="0023514B">
        <w:rPr>
          <w:lang w:val="en-US" w:bidi="en-US"/>
        </w:rPr>
        <w:t>will be signed.</w:t>
      </w:r>
    </w:p>
    <w:p w14:paraId="036388EE" w14:textId="5E4272F9" w:rsidR="00507FAE" w:rsidRPr="000833CF" w:rsidRDefault="00507FAE" w:rsidP="000501E8">
      <w:pPr>
        <w:pStyle w:val="PargrafodaLista"/>
        <w:numPr>
          <w:ilvl w:val="1"/>
          <w:numId w:val="4"/>
        </w:numPr>
        <w:tabs>
          <w:tab w:val="left" w:pos="2664"/>
        </w:tabs>
        <w:spacing w:before="120" w:line="300" w:lineRule="exact"/>
        <w:rPr>
          <w:rFonts w:ascii="Garamond" w:hAnsi="Garamond"/>
          <w:lang w:val="en-US"/>
        </w:rPr>
      </w:pPr>
      <w:r w:rsidRPr="0023514B">
        <w:rPr>
          <w:lang w:val="en-US" w:bidi="en-US"/>
        </w:rPr>
        <w:t xml:space="preserve">The </w:t>
      </w:r>
      <w:r w:rsidRPr="0023514B">
        <w:rPr>
          <w:b/>
          <w:lang w:val="en-US" w:bidi="en-US"/>
        </w:rPr>
        <w:t>Winning Bidder</w:t>
      </w:r>
      <w:r w:rsidRPr="0023514B">
        <w:rPr>
          <w:lang w:val="en-US" w:bidi="en-US"/>
        </w:rPr>
        <w:t xml:space="preserve"> undertakes to directly insert or instruct and cause the insertion by </w:t>
      </w:r>
      <w:r w:rsidRPr="0023514B">
        <w:rPr>
          <w:b/>
          <w:lang w:val="en-US" w:bidi="en-US"/>
        </w:rPr>
        <w:t>SPA</w:t>
      </w:r>
      <w:r w:rsidRPr="0023514B">
        <w:rPr>
          <w:lang w:val="en-US" w:bidi="en-US"/>
        </w:rPr>
        <w:t xml:space="preserve">, by the bookkeeping agent of the shares issued by </w:t>
      </w:r>
      <w:r w:rsidRPr="0023514B">
        <w:rPr>
          <w:b/>
          <w:lang w:val="en-US" w:bidi="en-US"/>
        </w:rPr>
        <w:t>SPA</w:t>
      </w:r>
      <w:r w:rsidRPr="0023514B">
        <w:rPr>
          <w:lang w:val="en-US" w:bidi="en-US"/>
        </w:rPr>
        <w:t xml:space="preserve">, or by any third party, in the margin of the registration of the sold shares, in the </w:t>
      </w:r>
      <w:r w:rsidRPr="0023514B">
        <w:rPr>
          <w:b/>
          <w:lang w:val="en-US" w:bidi="en-US"/>
        </w:rPr>
        <w:t>SPA</w:t>
      </w:r>
      <w:r w:rsidRPr="0023514B">
        <w:rPr>
          <w:lang w:val="en-US" w:bidi="en-US"/>
        </w:rPr>
        <w:t xml:space="preserve"> Registered Shares Record Ledger and in the respective share certificates, if issued, the notation that the sold shares are subject to the provisions of the </w:t>
      </w:r>
      <w:r w:rsidRPr="0023514B">
        <w:rPr>
          <w:b/>
          <w:lang w:val="en-US" w:bidi="en-US"/>
        </w:rPr>
        <w:t>Purchase and Sale Agreement for Shares of SPA</w:t>
      </w:r>
      <w:r w:rsidRPr="0023514B">
        <w:rPr>
          <w:lang w:val="en-US" w:bidi="en-US"/>
        </w:rPr>
        <w:t xml:space="preserve">, as long as the </w:t>
      </w:r>
      <w:r w:rsidRPr="0023514B">
        <w:rPr>
          <w:b/>
          <w:lang w:val="en-US" w:bidi="en-US"/>
        </w:rPr>
        <w:t>Buyer</w:t>
      </w:r>
      <w:r w:rsidRPr="0023514B">
        <w:rPr>
          <w:lang w:val="en-US" w:bidi="en-US"/>
        </w:rPr>
        <w:t xml:space="preserve">’s obligations provided for therein remain, from the signature date of the </w:t>
      </w:r>
      <w:r w:rsidRPr="0023514B">
        <w:rPr>
          <w:b/>
          <w:lang w:val="en-US" w:bidi="en-US"/>
        </w:rPr>
        <w:t xml:space="preserve">Purchase and Sale Agreement for Shares of SPA. </w:t>
      </w:r>
    </w:p>
    <w:p w14:paraId="509CE0A7" w14:textId="418E2917" w:rsidR="000F6FCA" w:rsidRPr="000833CF" w:rsidRDefault="000F6FCA" w:rsidP="000501E8">
      <w:pPr>
        <w:pStyle w:val="PargrafodaLista"/>
        <w:numPr>
          <w:ilvl w:val="1"/>
          <w:numId w:val="4"/>
        </w:numPr>
        <w:tabs>
          <w:tab w:val="left" w:pos="2664"/>
        </w:tabs>
        <w:spacing w:before="120" w:line="300" w:lineRule="exact"/>
        <w:rPr>
          <w:rFonts w:ascii="Garamond" w:hAnsi="Garamond"/>
          <w:lang w:val="en-US"/>
        </w:rPr>
      </w:pPr>
      <w:r w:rsidRPr="0023514B">
        <w:rPr>
          <w:lang w:val="en-US" w:bidi="en-US"/>
        </w:rPr>
        <w:t xml:space="preserve">The </w:t>
      </w:r>
      <w:r w:rsidRPr="0023514B">
        <w:rPr>
          <w:b/>
          <w:lang w:val="en-US" w:bidi="en-US"/>
        </w:rPr>
        <w:t>Winning Bidder</w:t>
      </w:r>
      <w:r w:rsidRPr="0023514B">
        <w:rPr>
          <w:lang w:val="en-US" w:bidi="en-US"/>
        </w:rPr>
        <w:t xml:space="preserve"> shall agree and expressly authorize </w:t>
      </w:r>
      <w:r w:rsidRPr="0023514B">
        <w:rPr>
          <w:b/>
          <w:lang w:val="en-US" w:bidi="en-US"/>
        </w:rPr>
        <w:t>SPA</w:t>
      </w:r>
      <w:r w:rsidRPr="0023514B">
        <w:rPr>
          <w:lang w:val="en-US" w:bidi="en-US"/>
        </w:rPr>
        <w:t xml:space="preserve"> and/or any third party indicated by </w:t>
      </w:r>
      <w:r w:rsidRPr="0023514B">
        <w:rPr>
          <w:b/>
          <w:lang w:val="en-US" w:bidi="en-US"/>
        </w:rPr>
        <w:t>SPA</w:t>
      </w:r>
      <w:r w:rsidRPr="0023514B">
        <w:rPr>
          <w:lang w:val="en-US" w:bidi="en-US"/>
        </w:rPr>
        <w:t xml:space="preserve"> to perform all acts and sign all documents and instruments necessary for the due transposition of the registration of the shares sold to the corporate ledgers of </w:t>
      </w:r>
      <w:r w:rsidRPr="0023514B">
        <w:rPr>
          <w:b/>
          <w:lang w:val="en-US" w:bidi="en-US"/>
        </w:rPr>
        <w:t>SPA</w:t>
      </w:r>
      <w:r w:rsidRPr="0023514B">
        <w:rPr>
          <w:lang w:val="en-US" w:bidi="en-US"/>
        </w:rPr>
        <w:t xml:space="preserve">, granting them all powers necessary for </w:t>
      </w:r>
      <w:r w:rsidRPr="0023514B">
        <w:rPr>
          <w:b/>
          <w:lang w:val="en-US" w:bidi="en-US"/>
        </w:rPr>
        <w:t>SPA</w:t>
      </w:r>
      <w:r w:rsidRPr="0023514B">
        <w:rPr>
          <w:lang w:val="en-US" w:bidi="en-US"/>
        </w:rPr>
        <w:t xml:space="preserve"> and/or any third party indicated by </w:t>
      </w:r>
      <w:r w:rsidRPr="0023514B">
        <w:rPr>
          <w:b/>
          <w:lang w:val="en-US" w:bidi="en-US"/>
        </w:rPr>
        <w:t>SPA</w:t>
      </w:r>
      <w:r w:rsidRPr="0023514B">
        <w:rPr>
          <w:lang w:val="en-US" w:bidi="en-US"/>
        </w:rPr>
        <w:t xml:space="preserve"> to remove such shares from the Central Depository of</w:t>
      </w:r>
      <w:r w:rsidRPr="0023514B">
        <w:rPr>
          <w:b/>
          <w:lang w:val="en-US" w:bidi="en-US"/>
        </w:rPr>
        <w:t xml:space="preserve"> B3</w:t>
      </w:r>
      <w:r w:rsidRPr="0023514B">
        <w:rPr>
          <w:lang w:val="en-US" w:bidi="en-US"/>
        </w:rPr>
        <w:t xml:space="preserve"> and register them in the corporate ledgers of </w:t>
      </w:r>
      <w:r w:rsidRPr="0023514B">
        <w:rPr>
          <w:b/>
          <w:lang w:val="en-US" w:bidi="en-US"/>
        </w:rPr>
        <w:t>SPA</w:t>
      </w:r>
      <w:r w:rsidRPr="0023514B">
        <w:rPr>
          <w:lang w:val="en-US" w:bidi="en-US"/>
        </w:rPr>
        <w:t xml:space="preserve">, within up to 10 (ten) business days, counted from the </w:t>
      </w:r>
      <w:r w:rsidRPr="0023514B">
        <w:rPr>
          <w:b/>
          <w:lang w:val="en-US" w:bidi="en-US"/>
        </w:rPr>
        <w:t xml:space="preserve">Auction Settlement </w:t>
      </w:r>
      <w:r w:rsidRPr="0023514B">
        <w:rPr>
          <w:lang w:val="en-US" w:bidi="en-US"/>
        </w:rPr>
        <w:t>date.</w:t>
      </w:r>
      <w:r w:rsidRPr="0023514B">
        <w:rPr>
          <w:b/>
          <w:lang w:val="en-US" w:bidi="en-US"/>
        </w:rPr>
        <w:t xml:space="preserve"> </w:t>
      </w:r>
    </w:p>
    <w:p w14:paraId="6A025B0E" w14:textId="726EC1AC" w:rsidR="00D17E6A" w:rsidRPr="000833CF" w:rsidRDefault="00D17E6A" w:rsidP="00D17E6A">
      <w:pPr>
        <w:pStyle w:val="Ttulo1"/>
        <w:spacing w:before="240" w:line="300" w:lineRule="exact"/>
        <w:ind w:left="113"/>
        <w:rPr>
          <w:rFonts w:ascii="Garamond" w:hAnsi="Garamond"/>
          <w:lang w:val="en-US"/>
        </w:rPr>
      </w:pPr>
      <w:bookmarkStart w:id="166" w:name="_Toc96434013"/>
      <w:bookmarkStart w:id="167" w:name="_Ref96696583"/>
      <w:r w:rsidRPr="0023514B">
        <w:rPr>
          <w:lang w:val="en-US" w:bidi="en-US"/>
        </w:rPr>
        <w:t>Section X – Transfer to the Seller of the amount collected at the Auction for transfer of control of SPA</w:t>
      </w:r>
      <w:bookmarkEnd w:id="166"/>
      <w:bookmarkEnd w:id="167"/>
    </w:p>
    <w:p w14:paraId="1310351F" w14:textId="12DDDDA7" w:rsidR="00504928" w:rsidRPr="000833CF" w:rsidRDefault="00AF3927" w:rsidP="000501E8">
      <w:pPr>
        <w:pStyle w:val="PargrafodaLista"/>
        <w:numPr>
          <w:ilvl w:val="1"/>
          <w:numId w:val="4"/>
        </w:numPr>
        <w:tabs>
          <w:tab w:val="left" w:pos="2664"/>
        </w:tabs>
        <w:spacing w:before="120" w:line="300" w:lineRule="exact"/>
        <w:rPr>
          <w:rFonts w:ascii="Garamond" w:hAnsi="Garamond"/>
          <w:lang w:val="en-US"/>
        </w:rPr>
      </w:pPr>
      <w:r w:rsidRPr="0023514B">
        <w:rPr>
          <w:b/>
          <w:lang w:val="en-US" w:bidi="en-US"/>
        </w:rPr>
        <w:t>B3</w:t>
      </w:r>
      <w:r w:rsidRPr="0023514B">
        <w:rPr>
          <w:lang w:val="en-US" w:bidi="en-US"/>
        </w:rPr>
        <w:t xml:space="preserve">, in being responsible for the operationalization of the </w:t>
      </w:r>
      <w:r w:rsidRPr="0023514B">
        <w:rPr>
          <w:b/>
          <w:lang w:val="en-US" w:bidi="en-US"/>
        </w:rPr>
        <w:t>Auction Settlement</w:t>
      </w:r>
      <w:r w:rsidRPr="0023514B">
        <w:rPr>
          <w:lang w:val="en-US" w:bidi="en-US"/>
        </w:rPr>
        <w:t xml:space="preserve">, pursuant to the agreement entered into with the </w:t>
      </w:r>
      <w:r w:rsidRPr="0023514B">
        <w:rPr>
          <w:b/>
          <w:lang w:val="en-US" w:bidi="en-US"/>
        </w:rPr>
        <w:t>BNDES</w:t>
      </w:r>
      <w:r w:rsidRPr="0023514B">
        <w:rPr>
          <w:lang w:val="en-US" w:bidi="en-US"/>
        </w:rPr>
        <w:t xml:space="preserve">, will transfer to the latter, as it is in custody of the shares, the entire amount received for the </w:t>
      </w:r>
      <w:r w:rsidRPr="0023514B">
        <w:rPr>
          <w:b/>
          <w:lang w:val="en-US" w:bidi="en-US"/>
        </w:rPr>
        <w:t>Auction Settlement</w:t>
      </w:r>
      <w:r w:rsidRPr="0023514B">
        <w:rPr>
          <w:lang w:val="en-US" w:bidi="en-US"/>
        </w:rPr>
        <w:t xml:space="preserve">, in the capacity of Settlement Bank for the </w:t>
      </w:r>
      <w:r w:rsidRPr="0023514B">
        <w:rPr>
          <w:b/>
          <w:lang w:val="en-US" w:bidi="en-US"/>
        </w:rPr>
        <w:t>Seller</w:t>
      </w:r>
      <w:r w:rsidRPr="0023514B">
        <w:rPr>
          <w:lang w:val="en-US" w:bidi="en-US"/>
        </w:rPr>
        <w:t xml:space="preserve">, and </w:t>
      </w:r>
      <w:r w:rsidRPr="0023514B">
        <w:rPr>
          <w:b/>
          <w:lang w:val="en-US" w:bidi="en-US"/>
        </w:rPr>
        <w:t>BNDES</w:t>
      </w:r>
      <w:r w:rsidRPr="0023514B">
        <w:rPr>
          <w:lang w:val="en-US" w:bidi="en-US"/>
        </w:rPr>
        <w:t xml:space="preserve">, as manager of the </w:t>
      </w:r>
      <w:r w:rsidRPr="0023514B">
        <w:rPr>
          <w:b/>
          <w:lang w:val="en-US" w:bidi="en-US"/>
        </w:rPr>
        <w:t>FND</w:t>
      </w:r>
      <w:r w:rsidRPr="0023514B">
        <w:rPr>
          <w:lang w:val="en-US" w:bidi="en-US"/>
        </w:rPr>
        <w:t xml:space="preserve">, must receive the funds in favor of the </w:t>
      </w:r>
      <w:r w:rsidRPr="0023514B">
        <w:rPr>
          <w:b/>
          <w:lang w:val="en-US" w:bidi="en-US"/>
        </w:rPr>
        <w:t>Seller</w:t>
      </w:r>
      <w:r w:rsidRPr="0023514B">
        <w:rPr>
          <w:lang w:val="en-US" w:bidi="en-US"/>
        </w:rPr>
        <w:t xml:space="preserve"> and, in turn, transfer them thereto as follows: deductions will be made for the applicable discounts under the legislation of the </w:t>
      </w:r>
      <w:r w:rsidRPr="0023514B">
        <w:rPr>
          <w:b/>
          <w:lang w:val="en-US" w:bidi="en-US"/>
        </w:rPr>
        <w:t>PND</w:t>
      </w:r>
      <w:r w:rsidRPr="0023514B">
        <w:rPr>
          <w:lang w:val="en-US" w:bidi="en-US"/>
        </w:rPr>
        <w:t xml:space="preserve"> and other applicable rules and regulations of the </w:t>
      </w:r>
      <w:r w:rsidRPr="0023514B">
        <w:rPr>
          <w:b/>
          <w:lang w:val="en-US" w:bidi="en-US"/>
        </w:rPr>
        <w:t>CND</w:t>
      </w:r>
      <w:r w:rsidRPr="0023514B">
        <w:rPr>
          <w:lang w:val="en-US" w:bidi="en-US"/>
        </w:rPr>
        <w:t xml:space="preserve"> and the </w:t>
      </w:r>
      <w:r w:rsidRPr="0023514B">
        <w:rPr>
          <w:b/>
          <w:lang w:val="en-US" w:bidi="en-US"/>
        </w:rPr>
        <w:t>CPPI</w:t>
      </w:r>
      <w:r w:rsidRPr="0023514B">
        <w:rPr>
          <w:lang w:val="en-US" w:bidi="en-US"/>
        </w:rPr>
        <w:t xml:space="preserve">, as the case may be, including discounts related to remuneration and reimbursement of costs due to the </w:t>
      </w:r>
      <w:r w:rsidRPr="0023514B">
        <w:rPr>
          <w:b/>
          <w:lang w:val="en-US" w:bidi="en-US"/>
        </w:rPr>
        <w:t>BNDES</w:t>
      </w:r>
      <w:r w:rsidRPr="0023514B">
        <w:rPr>
          <w:lang w:val="en-US" w:bidi="en-US"/>
        </w:rPr>
        <w:t xml:space="preserve"> and other applicable deductions. </w:t>
      </w:r>
    </w:p>
    <w:p w14:paraId="06170283" w14:textId="1E4B8074" w:rsidR="000F344C" w:rsidRPr="0023514B" w:rsidRDefault="000F344C">
      <w:pPr>
        <w:pStyle w:val="Ttulo1"/>
        <w:spacing w:before="240" w:line="300" w:lineRule="exact"/>
        <w:ind w:left="113"/>
        <w:rPr>
          <w:rFonts w:ascii="Garamond" w:hAnsi="Garamond"/>
          <w:lang w:val="pt-BR"/>
        </w:rPr>
      </w:pPr>
      <w:bookmarkStart w:id="168" w:name="_Ref82773755"/>
      <w:bookmarkStart w:id="169" w:name="_Toc96434014"/>
      <w:r w:rsidRPr="0023514B">
        <w:rPr>
          <w:lang w:val="en-US" w:bidi="en-US"/>
        </w:rPr>
        <w:t>Section XI – SPA’s Capital Increase</w:t>
      </w:r>
      <w:bookmarkEnd w:id="168"/>
      <w:bookmarkEnd w:id="169"/>
    </w:p>
    <w:p w14:paraId="223CB988" w14:textId="0B574EC8" w:rsidR="001F36B9" w:rsidRPr="000833CF" w:rsidRDefault="008724EC" w:rsidP="000501E8">
      <w:pPr>
        <w:pStyle w:val="PargrafodaLista"/>
        <w:numPr>
          <w:ilvl w:val="1"/>
          <w:numId w:val="4"/>
        </w:numPr>
        <w:tabs>
          <w:tab w:val="left" w:pos="911"/>
        </w:tabs>
        <w:spacing w:before="120" w:line="300" w:lineRule="exact"/>
        <w:rPr>
          <w:rFonts w:ascii="Garamond" w:hAnsi="Garamond"/>
          <w:bCs/>
          <w:lang w:val="en-US"/>
        </w:rPr>
      </w:pPr>
      <w:bookmarkStart w:id="170" w:name="_Ref81563751"/>
      <w:bookmarkStart w:id="171" w:name="_Ref80286852"/>
      <w:r w:rsidRPr="0023514B">
        <w:rPr>
          <w:lang w:val="en-US" w:bidi="en-US"/>
        </w:rPr>
        <w:t xml:space="preserve">The </w:t>
      </w:r>
      <w:r w:rsidRPr="0023514B">
        <w:rPr>
          <w:b/>
          <w:lang w:val="en-US" w:bidi="en-US"/>
        </w:rPr>
        <w:t>Winning Bidder</w:t>
      </w:r>
      <w:r w:rsidRPr="0023514B">
        <w:rPr>
          <w:lang w:val="en-US" w:bidi="en-US"/>
        </w:rPr>
        <w:t xml:space="preserve"> undertakes to make a </w:t>
      </w:r>
      <w:bookmarkStart w:id="172" w:name="_Ref81513530"/>
      <w:bookmarkStart w:id="173" w:name="_Ref81512280"/>
      <w:bookmarkEnd w:id="170"/>
      <w:r w:rsidRPr="0023514B">
        <w:rPr>
          <w:lang w:val="en-US" w:bidi="en-US"/>
        </w:rPr>
        <w:t xml:space="preserve">capital increase in </w:t>
      </w:r>
      <w:r w:rsidRPr="0023514B">
        <w:rPr>
          <w:b/>
          <w:lang w:val="en-US" w:bidi="en-US"/>
        </w:rPr>
        <w:t>SPA</w:t>
      </w:r>
      <w:r w:rsidRPr="0023514B">
        <w:rPr>
          <w:lang w:val="en-US" w:bidi="en-US"/>
        </w:rPr>
        <w:t xml:space="preserve"> by the deadline and under the terms defined in Sub-Clause 5.1 (i) of the </w:t>
      </w:r>
      <w:r w:rsidRPr="0023514B">
        <w:rPr>
          <w:b/>
          <w:lang w:val="en-US" w:bidi="en-US"/>
        </w:rPr>
        <w:t>Purchase and Sale Agreement for Shares of SPA</w:t>
      </w:r>
      <w:r w:rsidRPr="0023514B">
        <w:rPr>
          <w:lang w:val="en-US" w:bidi="en-US"/>
        </w:rPr>
        <w:t>.</w:t>
      </w:r>
      <w:bookmarkEnd w:id="171"/>
      <w:bookmarkEnd w:id="172"/>
      <w:bookmarkEnd w:id="173"/>
    </w:p>
    <w:p w14:paraId="7E4207DA" w14:textId="3E47FC4E" w:rsidR="003A6ABA" w:rsidRPr="000833CF" w:rsidRDefault="007364CA" w:rsidP="00BE5537">
      <w:pPr>
        <w:pStyle w:val="Ttulo1"/>
        <w:spacing w:before="240" w:line="300" w:lineRule="exact"/>
        <w:ind w:left="113"/>
        <w:rPr>
          <w:rFonts w:ascii="Garamond" w:hAnsi="Garamond"/>
          <w:lang w:val="en-US"/>
        </w:rPr>
      </w:pPr>
      <w:bookmarkStart w:id="174" w:name="_Ref82773774"/>
      <w:bookmarkStart w:id="175" w:name="_Toc96434015"/>
      <w:bookmarkStart w:id="176" w:name="_Ref76401787"/>
      <w:r w:rsidRPr="0023514B">
        <w:rPr>
          <w:lang w:val="en-US" w:bidi="en-US"/>
        </w:rPr>
        <w:t>Section XII – Payment of the Concession Bonus</w:t>
      </w:r>
      <w:bookmarkEnd w:id="174"/>
      <w:bookmarkEnd w:id="175"/>
    </w:p>
    <w:p w14:paraId="1993A41E" w14:textId="3E8B273E" w:rsidR="00E61A63" w:rsidRPr="000833CF" w:rsidRDefault="000F344C" w:rsidP="000501E8">
      <w:pPr>
        <w:pStyle w:val="PargrafodaLista"/>
        <w:numPr>
          <w:ilvl w:val="1"/>
          <w:numId w:val="4"/>
        </w:numPr>
        <w:tabs>
          <w:tab w:val="left" w:pos="911"/>
        </w:tabs>
        <w:spacing w:before="120" w:line="300" w:lineRule="exact"/>
        <w:rPr>
          <w:rFonts w:ascii="Garamond" w:hAnsi="Garamond"/>
          <w:bCs/>
          <w:lang w:val="en-US"/>
        </w:rPr>
      </w:pPr>
      <w:bookmarkStart w:id="177" w:name="_Ref79870166"/>
      <w:bookmarkStart w:id="178" w:name="_Ref80288191"/>
      <w:r w:rsidRPr="0023514B">
        <w:rPr>
          <w:b/>
          <w:lang w:val="en-US" w:bidi="en-US"/>
        </w:rPr>
        <w:t>SPA</w:t>
      </w:r>
      <w:r w:rsidRPr="0023514B">
        <w:rPr>
          <w:lang w:val="en-US" w:bidi="en-US"/>
        </w:rPr>
        <w:t xml:space="preserve"> undertakes to pay the </w:t>
      </w:r>
      <w:r w:rsidRPr="0023514B">
        <w:rPr>
          <w:b/>
          <w:lang w:val="en-US" w:bidi="en-US"/>
        </w:rPr>
        <w:t>Concession Authority</w:t>
      </w:r>
      <w:r w:rsidRPr="0023514B">
        <w:rPr>
          <w:lang w:val="en-US" w:bidi="en-US"/>
        </w:rPr>
        <w:t xml:space="preserve"> the entire </w:t>
      </w:r>
      <w:r w:rsidRPr="0023514B">
        <w:rPr>
          <w:b/>
          <w:lang w:val="en-US" w:bidi="en-US"/>
        </w:rPr>
        <w:t>Concession Bonus</w:t>
      </w:r>
      <w:r w:rsidRPr="0023514B">
        <w:rPr>
          <w:lang w:val="en-US" w:bidi="en-US"/>
        </w:rPr>
        <w:t xml:space="preserve"> </w:t>
      </w:r>
      <w:bookmarkEnd w:id="177"/>
      <w:bookmarkEnd w:id="178"/>
      <w:r w:rsidRPr="0023514B">
        <w:rPr>
          <w:lang w:val="en-US" w:bidi="en-US"/>
        </w:rPr>
        <w:t xml:space="preserve">by the deadline and in accordance with the terms specified in Sub-clause 6.1 of the </w:t>
      </w:r>
      <w:r w:rsidRPr="0023514B">
        <w:rPr>
          <w:b/>
          <w:lang w:val="en-US" w:bidi="en-US"/>
        </w:rPr>
        <w:t>Concession Agreement</w:t>
      </w:r>
      <w:r w:rsidRPr="0023514B">
        <w:rPr>
          <w:lang w:val="en-US" w:bidi="en-US"/>
        </w:rPr>
        <w:t>.</w:t>
      </w:r>
    </w:p>
    <w:p w14:paraId="7B6D4A90" w14:textId="05EBA9CA" w:rsidR="0002687A" w:rsidRPr="000833CF" w:rsidRDefault="0002687A" w:rsidP="0002687A">
      <w:pPr>
        <w:pStyle w:val="PargrafodaLista"/>
        <w:numPr>
          <w:ilvl w:val="2"/>
          <w:numId w:val="4"/>
        </w:numPr>
        <w:tabs>
          <w:tab w:val="left" w:pos="911"/>
        </w:tabs>
        <w:spacing w:before="120" w:line="300" w:lineRule="exact"/>
        <w:rPr>
          <w:rFonts w:ascii="Garamond" w:hAnsi="Garamond"/>
          <w:bCs/>
          <w:lang w:val="en-US"/>
        </w:rPr>
      </w:pPr>
      <w:r w:rsidRPr="0002687A">
        <w:rPr>
          <w:lang w:val="en-US" w:bidi="en-US"/>
        </w:rPr>
        <w:t xml:space="preserve">The value of the </w:t>
      </w:r>
      <w:r w:rsidRPr="0002687A">
        <w:rPr>
          <w:b/>
          <w:lang w:val="en-US" w:bidi="en-US"/>
        </w:rPr>
        <w:t>Concession Bonus</w:t>
      </w:r>
      <w:r w:rsidRPr="0002687A">
        <w:rPr>
          <w:lang w:val="en-US" w:bidi="en-US"/>
        </w:rPr>
        <w:t xml:space="preserve"> must be readjusted by applying the </w:t>
      </w:r>
      <w:r w:rsidRPr="0002687A">
        <w:rPr>
          <w:b/>
          <w:lang w:val="en-US" w:bidi="en-US"/>
        </w:rPr>
        <w:t>IPCA</w:t>
      </w:r>
      <w:r w:rsidRPr="0002687A">
        <w:rPr>
          <w:lang w:val="en-US" w:bidi="en-US"/>
        </w:rPr>
        <w:t xml:space="preserve">. The amounts will be readjusted every 12 (twelve) months as of the </w:t>
      </w:r>
      <w:r w:rsidRPr="0002687A">
        <w:rPr>
          <w:b/>
          <w:lang w:val="en-US" w:bidi="en-US"/>
        </w:rPr>
        <w:t xml:space="preserve">Document Delivery </w:t>
      </w:r>
      <w:r w:rsidRPr="0002687A">
        <w:rPr>
          <w:lang w:val="en-US" w:bidi="en-US"/>
        </w:rPr>
        <w:t>date.</w:t>
      </w:r>
    </w:p>
    <w:p w14:paraId="0CFA391D" w14:textId="47125F39" w:rsidR="00C532BD" w:rsidRPr="000833CF" w:rsidRDefault="00C532BD" w:rsidP="00984AD7">
      <w:pPr>
        <w:pStyle w:val="Ttulo1"/>
        <w:spacing w:before="240" w:line="300" w:lineRule="exact"/>
        <w:ind w:left="113"/>
        <w:rPr>
          <w:rFonts w:ascii="Garamond" w:hAnsi="Garamond"/>
          <w:lang w:val="en-US"/>
        </w:rPr>
      </w:pPr>
      <w:bookmarkStart w:id="179" w:name="_Ref82773916"/>
      <w:bookmarkStart w:id="180" w:name="_Toc96434016"/>
      <w:r w:rsidRPr="0023514B">
        <w:rPr>
          <w:lang w:val="en-US" w:bidi="en-US"/>
        </w:rPr>
        <w:t>Section XIII – Constitution of Túnel S.A. and Subscription and Payment of its Capital Stock</w:t>
      </w:r>
      <w:bookmarkEnd w:id="179"/>
      <w:bookmarkEnd w:id="180"/>
    </w:p>
    <w:p w14:paraId="0F5599E1" w14:textId="400AE52E" w:rsidR="00C532BD" w:rsidRPr="000833CF" w:rsidRDefault="006E7678" w:rsidP="000501E8">
      <w:pPr>
        <w:pStyle w:val="PargrafodaLista"/>
        <w:numPr>
          <w:ilvl w:val="1"/>
          <w:numId w:val="4"/>
        </w:numPr>
        <w:tabs>
          <w:tab w:val="left" w:pos="911"/>
        </w:tabs>
        <w:spacing w:before="120" w:line="300" w:lineRule="exact"/>
        <w:rPr>
          <w:rFonts w:ascii="Garamond" w:hAnsi="Garamond"/>
          <w:bCs/>
          <w:lang w:val="en-US"/>
        </w:rPr>
      </w:pPr>
      <w:r w:rsidRPr="0023514B">
        <w:rPr>
          <w:b/>
          <w:lang w:val="en-US" w:bidi="en-US"/>
        </w:rPr>
        <w:t>SPA</w:t>
      </w:r>
      <w:r w:rsidRPr="0023514B">
        <w:rPr>
          <w:lang w:val="en-US" w:bidi="en-US"/>
        </w:rPr>
        <w:t xml:space="preserve"> undertakes to constitute</w:t>
      </w:r>
      <w:r w:rsidRPr="0023514B">
        <w:rPr>
          <w:b/>
          <w:lang w:val="en-US" w:bidi="en-US"/>
        </w:rPr>
        <w:t xml:space="preserve"> Túnel S.A.</w:t>
      </w:r>
      <w:r w:rsidRPr="0023514B">
        <w:rPr>
          <w:lang w:val="en-US" w:bidi="en-US"/>
        </w:rPr>
        <w:t xml:space="preserve">, to subscribe and pay in its capital stock, and to sign the </w:t>
      </w:r>
      <w:r w:rsidRPr="0023514B">
        <w:rPr>
          <w:b/>
          <w:lang w:val="en-US" w:bidi="en-US"/>
        </w:rPr>
        <w:t>Stock Option Agreement for the Purchase of Shares of Túnel S.A.</w:t>
      </w:r>
      <w:r w:rsidRPr="0023514B">
        <w:rPr>
          <w:lang w:val="en-US" w:bidi="en-US"/>
        </w:rPr>
        <w:t xml:space="preserve"> with the </w:t>
      </w:r>
      <w:r w:rsidRPr="0023514B">
        <w:rPr>
          <w:b/>
          <w:lang w:val="en-US" w:bidi="en-US"/>
        </w:rPr>
        <w:t>Concession Authority</w:t>
      </w:r>
      <w:r w:rsidRPr="0023514B">
        <w:rPr>
          <w:lang w:val="en-US" w:bidi="en-US"/>
        </w:rPr>
        <w:t xml:space="preserve"> by the deadline and in accordance with the terms specified in Sub-clause 6.2 of the </w:t>
      </w:r>
      <w:r w:rsidRPr="0023514B">
        <w:rPr>
          <w:b/>
          <w:lang w:val="en-US" w:bidi="en-US"/>
        </w:rPr>
        <w:t>Concession Agreement</w:t>
      </w:r>
      <w:r w:rsidRPr="0023514B">
        <w:rPr>
          <w:lang w:val="en-US" w:bidi="en-US"/>
        </w:rPr>
        <w:t>.</w:t>
      </w:r>
    </w:p>
    <w:p w14:paraId="23739992" w14:textId="0A2805F6" w:rsidR="00B33BA1" w:rsidRPr="000833CF" w:rsidRDefault="00126FB9" w:rsidP="0094766F">
      <w:pPr>
        <w:pStyle w:val="Ttulo1"/>
        <w:spacing w:before="240" w:line="300" w:lineRule="exact"/>
        <w:ind w:left="113"/>
        <w:jc w:val="both"/>
        <w:rPr>
          <w:rFonts w:ascii="Garamond" w:hAnsi="Garamond"/>
          <w:lang w:val="en-US"/>
        </w:rPr>
      </w:pPr>
      <w:r w:rsidRPr="0023514B">
        <w:rPr>
          <w:lang w:val="en-US" w:bidi="en-US"/>
        </w:rPr>
        <w:t xml:space="preserve"> </w:t>
      </w:r>
      <w:bookmarkStart w:id="181" w:name="_Toc96434017"/>
      <w:r w:rsidRPr="0023514B">
        <w:rPr>
          <w:lang w:val="en-US" w:bidi="en-US"/>
        </w:rPr>
        <w:t xml:space="preserve">CHAPTER VII – RESOLUTIVE CONDITION OF THE </w:t>
      </w:r>
      <w:bookmarkEnd w:id="176"/>
      <w:r w:rsidRPr="0023514B">
        <w:rPr>
          <w:lang w:val="en-US" w:bidi="en-US"/>
        </w:rPr>
        <w:t>PURCHASE AND SALE AGREEMENT FOR SHARES OF SPA</w:t>
      </w:r>
      <w:bookmarkEnd w:id="181"/>
    </w:p>
    <w:p w14:paraId="52FD0E21" w14:textId="7D8A17FD" w:rsidR="00C956C9" w:rsidRPr="000833CF" w:rsidRDefault="00C956C9" w:rsidP="00026946">
      <w:pPr>
        <w:pStyle w:val="PargrafodaLista"/>
        <w:numPr>
          <w:ilvl w:val="1"/>
          <w:numId w:val="16"/>
        </w:numPr>
        <w:tabs>
          <w:tab w:val="left" w:pos="851"/>
        </w:tabs>
        <w:spacing w:before="120" w:line="300" w:lineRule="exact"/>
        <w:rPr>
          <w:rFonts w:ascii="Garamond" w:hAnsi="Garamond"/>
          <w:lang w:val="en-US"/>
        </w:rPr>
      </w:pPr>
      <w:r w:rsidRPr="0023514B">
        <w:rPr>
          <w:lang w:val="en-US" w:bidi="en-US"/>
        </w:rPr>
        <w:t xml:space="preserve"> Failure by the </w:t>
      </w:r>
      <w:r w:rsidRPr="0023514B">
        <w:rPr>
          <w:b/>
          <w:lang w:val="en-US" w:bidi="en-US"/>
        </w:rPr>
        <w:t>Winning Bidder</w:t>
      </w:r>
      <w:r w:rsidRPr="0023514B">
        <w:rPr>
          <w:lang w:val="en-US" w:bidi="en-US"/>
        </w:rPr>
        <w:t xml:space="preserve"> or the </w:t>
      </w:r>
      <w:r w:rsidRPr="0023514B">
        <w:rPr>
          <w:b/>
          <w:lang w:val="en-US" w:bidi="en-US"/>
        </w:rPr>
        <w:t>SPA</w:t>
      </w:r>
      <w:r w:rsidRPr="0023514B">
        <w:rPr>
          <w:lang w:val="en-US" w:bidi="en-US"/>
        </w:rPr>
        <w:t xml:space="preserve"> to comply with any of the following resolutive conditions in a timely manner will result in the full termination of the </w:t>
      </w:r>
      <w:r w:rsidRPr="0023514B">
        <w:rPr>
          <w:b/>
          <w:lang w:val="en-US" w:bidi="en-US"/>
        </w:rPr>
        <w:t>Purchase and Sale Agreement for Shares of SPA</w:t>
      </w:r>
      <w:r w:rsidRPr="0023514B">
        <w:rPr>
          <w:lang w:val="en-US" w:bidi="en-US"/>
        </w:rPr>
        <w:t>, without prejudice to the application of applicable penalties:</w:t>
      </w:r>
    </w:p>
    <w:p w14:paraId="34A84916" w14:textId="3B6C30E3" w:rsidR="00C956C9" w:rsidRPr="000833CF" w:rsidRDefault="00C956C9" w:rsidP="000501E8">
      <w:pPr>
        <w:pStyle w:val="PargrafodaLista"/>
        <w:numPr>
          <w:ilvl w:val="2"/>
          <w:numId w:val="16"/>
        </w:numPr>
        <w:tabs>
          <w:tab w:val="left" w:pos="851"/>
        </w:tabs>
        <w:spacing w:before="120" w:line="300" w:lineRule="exact"/>
        <w:rPr>
          <w:rFonts w:ascii="Garamond" w:hAnsi="Garamond"/>
          <w:lang w:val="en-US"/>
        </w:rPr>
      </w:pPr>
      <w:bookmarkStart w:id="182" w:name="_Hlk79870010"/>
      <w:r w:rsidRPr="0023514B">
        <w:rPr>
          <w:lang w:val="en-US" w:bidi="en-US"/>
        </w:rPr>
        <w:t xml:space="preserve">failure to conduct the capital increase provided for in </w:t>
      </w:r>
      <w:r w:rsidR="00897D32" w:rsidRPr="0023514B">
        <w:rPr>
          <w:lang w:val="en-US" w:bidi="en-US"/>
        </w:rPr>
        <w:fldChar w:fldCharType="begin"/>
      </w:r>
      <w:r w:rsidR="00897D32" w:rsidRPr="0023514B">
        <w:rPr>
          <w:lang w:val="en-US" w:bidi="en-US"/>
        </w:rPr>
        <w:instrText xml:space="preserve"> REF _Ref82773755 \h </w:instrText>
      </w:r>
      <w:r w:rsidR="0095778A" w:rsidRPr="0023514B">
        <w:rPr>
          <w:lang w:val="en-US" w:bidi="en-US"/>
        </w:rPr>
        <w:instrText xml:space="preserve"> \* MERGEFORMAT </w:instrText>
      </w:r>
      <w:r w:rsidR="00897D32" w:rsidRPr="0023514B">
        <w:rPr>
          <w:lang w:val="en-US" w:bidi="en-US"/>
        </w:rPr>
      </w:r>
      <w:r w:rsidR="00897D32" w:rsidRPr="0023514B">
        <w:rPr>
          <w:lang w:val="en-US" w:bidi="en-US"/>
        </w:rPr>
        <w:fldChar w:fldCharType="separate"/>
      </w:r>
      <w:r w:rsidR="000833CF">
        <w:rPr>
          <w:lang w:val="en-US" w:bidi="en-US"/>
        </w:rPr>
        <w:t>Section</w:t>
      </w:r>
      <w:r w:rsidR="00897D32" w:rsidRPr="0023514B">
        <w:rPr>
          <w:lang w:val="en-US" w:bidi="en-US"/>
        </w:rPr>
        <w:t xml:space="preserve"> IX</w:t>
      </w:r>
      <w:r w:rsidR="00897D32" w:rsidRPr="0023514B">
        <w:rPr>
          <w:lang w:val="en-US" w:bidi="en-US"/>
        </w:rPr>
        <w:fldChar w:fldCharType="end"/>
      </w:r>
      <w:r w:rsidRPr="0023514B">
        <w:rPr>
          <w:lang w:val="en-US" w:bidi="en-US"/>
        </w:rPr>
        <w:t xml:space="preserve">Chapter V of this </w:t>
      </w:r>
      <w:r w:rsidRPr="0023514B">
        <w:rPr>
          <w:b/>
          <w:lang w:val="en-US" w:bidi="en-US"/>
        </w:rPr>
        <w:t>Public Notice</w:t>
      </w:r>
      <w:r w:rsidRPr="0023514B">
        <w:rPr>
          <w:lang w:val="en-US" w:bidi="en-US"/>
        </w:rPr>
        <w:t xml:space="preserve">; </w:t>
      </w:r>
    </w:p>
    <w:p w14:paraId="118C961A" w14:textId="487A6C3D" w:rsidR="00C956C9" w:rsidRPr="000833CF" w:rsidRDefault="00C956C9" w:rsidP="000501E8">
      <w:pPr>
        <w:pStyle w:val="PargrafodaLista"/>
        <w:numPr>
          <w:ilvl w:val="2"/>
          <w:numId w:val="16"/>
        </w:numPr>
        <w:tabs>
          <w:tab w:val="left" w:pos="851"/>
        </w:tabs>
        <w:spacing w:before="120" w:line="300" w:lineRule="exact"/>
        <w:rPr>
          <w:rFonts w:ascii="Garamond" w:hAnsi="Garamond"/>
          <w:lang w:val="en-US"/>
        </w:rPr>
      </w:pPr>
      <w:r w:rsidRPr="0023514B">
        <w:rPr>
          <w:lang w:val="en-US" w:bidi="en-US"/>
        </w:rPr>
        <w:t xml:space="preserve">non-payment of the </w:t>
      </w:r>
      <w:r w:rsidRPr="0023514B">
        <w:rPr>
          <w:b/>
          <w:lang w:val="en-US" w:bidi="en-US"/>
        </w:rPr>
        <w:t>Concession Bonus</w:t>
      </w:r>
      <w:r w:rsidRPr="0023514B">
        <w:rPr>
          <w:lang w:val="en-US" w:bidi="en-US"/>
        </w:rPr>
        <w:t xml:space="preserve"> pursuant to the conditions set forth in </w:t>
      </w:r>
      <w:r w:rsidR="00ED2F26" w:rsidRPr="0023514B">
        <w:rPr>
          <w:lang w:val="en-US" w:bidi="en-US"/>
        </w:rPr>
        <w:fldChar w:fldCharType="begin"/>
      </w:r>
      <w:r w:rsidR="00ED2F26" w:rsidRPr="0023514B">
        <w:rPr>
          <w:lang w:val="en-US" w:bidi="en-US"/>
        </w:rPr>
        <w:instrText xml:space="preserve"> REF _Ref82773774 \h </w:instrText>
      </w:r>
      <w:r w:rsidR="0095778A" w:rsidRPr="0023514B">
        <w:rPr>
          <w:lang w:val="en-US" w:bidi="en-US"/>
        </w:rPr>
        <w:instrText xml:space="preserve"> \* MERGEFORMAT </w:instrText>
      </w:r>
      <w:r w:rsidR="00ED2F26" w:rsidRPr="0023514B">
        <w:rPr>
          <w:lang w:val="en-US" w:bidi="en-US"/>
        </w:rPr>
      </w:r>
      <w:r w:rsidR="00ED2F26" w:rsidRPr="0023514B">
        <w:rPr>
          <w:lang w:val="en-US" w:bidi="en-US"/>
        </w:rPr>
        <w:fldChar w:fldCharType="separate"/>
      </w:r>
      <w:r w:rsidR="000833CF">
        <w:rPr>
          <w:lang w:val="en-US" w:bidi="en-US"/>
        </w:rPr>
        <w:t>Section</w:t>
      </w:r>
      <w:r w:rsidR="00ED2F26" w:rsidRPr="0023514B">
        <w:rPr>
          <w:lang w:val="en-US" w:bidi="en-US"/>
        </w:rPr>
        <w:t xml:space="preserve"> X</w:t>
      </w:r>
      <w:r w:rsidR="00ED2F26" w:rsidRPr="0023514B">
        <w:rPr>
          <w:lang w:val="en-US" w:bidi="en-US"/>
        </w:rPr>
        <w:fldChar w:fldCharType="end"/>
      </w:r>
      <w:r w:rsidRPr="0023514B">
        <w:rPr>
          <w:lang w:val="en-US" w:bidi="en-US"/>
        </w:rPr>
        <w:t xml:space="preserve"> of the </w:t>
      </w:r>
      <w:r w:rsidR="00025219" w:rsidRPr="0023514B">
        <w:rPr>
          <w:lang w:val="en-US" w:bidi="en-US"/>
        </w:rPr>
        <w:fldChar w:fldCharType="begin"/>
      </w:r>
      <w:r w:rsidR="00025219" w:rsidRPr="0023514B">
        <w:rPr>
          <w:lang w:val="en-US" w:bidi="en-US"/>
        </w:rPr>
        <w:instrText xml:space="preserve"> REF _Ref72843383 \h  \* MERGEFORMAT </w:instrText>
      </w:r>
      <w:r w:rsidR="00025219" w:rsidRPr="0023514B">
        <w:rPr>
          <w:lang w:val="en-US" w:bidi="en-US"/>
        </w:rPr>
      </w:r>
      <w:r w:rsidR="00025219" w:rsidRPr="0023514B">
        <w:rPr>
          <w:lang w:val="en-US" w:bidi="en-US"/>
        </w:rPr>
        <w:fldChar w:fldCharType="separate"/>
      </w:r>
      <w:r w:rsidR="000833CF">
        <w:rPr>
          <w:lang w:val="en-US" w:bidi="en-US"/>
        </w:rPr>
        <w:t>Chapter</w:t>
      </w:r>
      <w:r w:rsidR="00025219" w:rsidRPr="0023514B">
        <w:rPr>
          <w:lang w:val="en-US" w:bidi="en-US"/>
        </w:rPr>
        <w:t xml:space="preserve"> V</w:t>
      </w:r>
      <w:r w:rsidR="00025219" w:rsidRPr="0023514B">
        <w:rPr>
          <w:lang w:val="en-US" w:bidi="en-US"/>
        </w:rPr>
        <w:fldChar w:fldCharType="end"/>
      </w:r>
      <w:r w:rsidRPr="0023514B">
        <w:rPr>
          <w:lang w:val="en-US" w:bidi="en-US"/>
        </w:rPr>
        <w:t xml:space="preserve"> of this </w:t>
      </w:r>
      <w:r w:rsidRPr="0023514B">
        <w:rPr>
          <w:b/>
          <w:lang w:val="en-US" w:bidi="en-US"/>
        </w:rPr>
        <w:t>Public Notice</w:t>
      </w:r>
      <w:r w:rsidRPr="0023514B">
        <w:rPr>
          <w:lang w:val="en-US" w:bidi="en-US"/>
        </w:rPr>
        <w:t>;</w:t>
      </w:r>
    </w:p>
    <w:p w14:paraId="77C9BD48" w14:textId="77777777" w:rsidR="00D82008" w:rsidRPr="000833CF" w:rsidRDefault="00025219" w:rsidP="000501E8">
      <w:pPr>
        <w:pStyle w:val="PargrafodaLista"/>
        <w:numPr>
          <w:ilvl w:val="2"/>
          <w:numId w:val="16"/>
        </w:numPr>
        <w:tabs>
          <w:tab w:val="left" w:pos="851"/>
        </w:tabs>
        <w:spacing w:before="120" w:line="300" w:lineRule="exact"/>
        <w:rPr>
          <w:rFonts w:ascii="Garamond" w:hAnsi="Garamond"/>
          <w:lang w:val="en-US"/>
        </w:rPr>
      </w:pPr>
      <w:r w:rsidRPr="0023514B">
        <w:rPr>
          <w:lang w:val="en-US" w:bidi="en-US"/>
        </w:rPr>
        <w:t xml:space="preserve">failure to constitute </w:t>
      </w:r>
      <w:r w:rsidRPr="0023514B">
        <w:rPr>
          <w:b/>
          <w:lang w:val="en-US" w:bidi="en-US"/>
        </w:rPr>
        <w:t>Túnel S.A.</w:t>
      </w:r>
      <w:r w:rsidRPr="0023514B">
        <w:rPr>
          <w:lang w:val="en-US" w:bidi="en-US"/>
        </w:rPr>
        <w:t xml:space="preserve">, subscribe the totality of the capital stock and pay the first installment of the capital stock, </w:t>
      </w:r>
      <w:bookmarkEnd w:id="182"/>
    </w:p>
    <w:p w14:paraId="25FFD980" w14:textId="468D8315" w:rsidR="00A8292D" w:rsidRPr="000833CF" w:rsidRDefault="00110B13" w:rsidP="000501E8">
      <w:pPr>
        <w:pStyle w:val="PargrafodaLista"/>
        <w:numPr>
          <w:ilvl w:val="2"/>
          <w:numId w:val="16"/>
        </w:numPr>
        <w:tabs>
          <w:tab w:val="left" w:pos="851"/>
        </w:tabs>
        <w:spacing w:before="120" w:line="300" w:lineRule="exact"/>
        <w:rPr>
          <w:rFonts w:ascii="Garamond" w:hAnsi="Garamond"/>
          <w:lang w:val="en-US"/>
        </w:rPr>
      </w:pPr>
      <w:r w:rsidRPr="0023514B">
        <w:rPr>
          <w:lang w:val="en-US" w:bidi="en-US"/>
        </w:rPr>
        <w:t xml:space="preserve">failure to sign the </w:t>
      </w:r>
      <w:r w:rsidRPr="0023514B">
        <w:rPr>
          <w:b/>
          <w:lang w:val="en-US" w:bidi="en-US"/>
        </w:rPr>
        <w:t xml:space="preserve">Stock Option Agreement for the Purchase of Shares of Túnel S.A. </w:t>
      </w:r>
      <w:r w:rsidRPr="0023514B">
        <w:rPr>
          <w:lang w:val="en-US" w:bidi="en-US"/>
        </w:rPr>
        <w:t xml:space="preserve">with the </w:t>
      </w:r>
      <w:r w:rsidRPr="0023514B">
        <w:rPr>
          <w:b/>
          <w:lang w:val="en-US" w:bidi="en-US"/>
        </w:rPr>
        <w:t xml:space="preserve">Concession Authority </w:t>
      </w:r>
      <w:r w:rsidRPr="0023514B">
        <w:rPr>
          <w:lang w:val="en-US" w:bidi="en-US"/>
        </w:rPr>
        <w:t xml:space="preserve">as provided for in the </w:t>
      </w:r>
      <w:r w:rsidRPr="0023514B">
        <w:rPr>
          <w:b/>
          <w:lang w:val="en-US" w:bidi="en-US"/>
        </w:rPr>
        <w:t>Concession Agreement</w:t>
      </w:r>
      <w:r w:rsidRPr="0023514B">
        <w:rPr>
          <w:lang w:val="en-US" w:bidi="en-US"/>
        </w:rPr>
        <w:t xml:space="preserve">, in accordance with the conditions established in </w:t>
      </w:r>
      <w:r w:rsidR="00AD6BA4" w:rsidRPr="0023514B">
        <w:rPr>
          <w:lang w:val="en-US" w:bidi="en-US"/>
        </w:rPr>
        <w:fldChar w:fldCharType="begin"/>
      </w:r>
      <w:r w:rsidR="00AD6BA4" w:rsidRPr="0023514B">
        <w:rPr>
          <w:lang w:val="en-US" w:bidi="en-US"/>
        </w:rPr>
        <w:instrText xml:space="preserve"> REF _Ref82773916 \h </w:instrText>
      </w:r>
      <w:r w:rsidR="0095778A" w:rsidRPr="0023514B">
        <w:rPr>
          <w:lang w:val="en-US" w:bidi="en-US"/>
        </w:rPr>
        <w:instrText xml:space="preserve"> \* MERGEFORMAT </w:instrText>
      </w:r>
      <w:r w:rsidR="00AD6BA4" w:rsidRPr="0023514B">
        <w:rPr>
          <w:lang w:val="en-US" w:bidi="en-US"/>
        </w:rPr>
      </w:r>
      <w:r w:rsidR="00AD6BA4" w:rsidRPr="0023514B">
        <w:rPr>
          <w:lang w:val="en-US" w:bidi="en-US"/>
        </w:rPr>
        <w:fldChar w:fldCharType="separate"/>
      </w:r>
      <w:r w:rsidR="000833CF">
        <w:rPr>
          <w:lang w:val="en-US" w:bidi="en-US"/>
        </w:rPr>
        <w:t>Section</w:t>
      </w:r>
      <w:r w:rsidR="00AD6BA4" w:rsidRPr="0023514B">
        <w:rPr>
          <w:lang w:val="en-US" w:bidi="en-US"/>
        </w:rPr>
        <w:t xml:space="preserve"> XI</w:t>
      </w:r>
      <w:r w:rsidR="00AD6BA4" w:rsidRPr="0023514B">
        <w:rPr>
          <w:lang w:val="en-US" w:bidi="en-US"/>
        </w:rPr>
        <w:fldChar w:fldCharType="end"/>
      </w:r>
      <w:r w:rsidRPr="0023514B">
        <w:rPr>
          <w:lang w:val="en-US" w:bidi="en-US"/>
        </w:rPr>
        <w:t xml:space="preserve"> of Chapter V of this </w:t>
      </w:r>
      <w:r w:rsidRPr="0023514B">
        <w:rPr>
          <w:b/>
          <w:lang w:val="en-US" w:bidi="en-US"/>
        </w:rPr>
        <w:t>Public Notice</w:t>
      </w:r>
      <w:r w:rsidRPr="0023514B">
        <w:rPr>
          <w:lang w:val="en-US" w:bidi="en-US"/>
        </w:rPr>
        <w:t>; and</w:t>
      </w:r>
    </w:p>
    <w:p w14:paraId="0DE11E62" w14:textId="402C5EE1" w:rsidR="00110B13" w:rsidRPr="000833CF" w:rsidRDefault="00455F0A" w:rsidP="000501E8">
      <w:pPr>
        <w:pStyle w:val="PargrafodaLista"/>
        <w:numPr>
          <w:ilvl w:val="2"/>
          <w:numId w:val="16"/>
        </w:numPr>
        <w:tabs>
          <w:tab w:val="left" w:pos="851"/>
        </w:tabs>
        <w:spacing w:before="120" w:line="300" w:lineRule="exact"/>
        <w:rPr>
          <w:rFonts w:ascii="Garamond" w:hAnsi="Garamond"/>
          <w:lang w:val="en-US"/>
        </w:rPr>
      </w:pPr>
      <w:r w:rsidRPr="0023514B">
        <w:rPr>
          <w:lang w:val="en-US" w:bidi="en-US"/>
        </w:rPr>
        <w:t xml:space="preserve">failure to make full and timely payment of the amount due for the surplus shares of the </w:t>
      </w:r>
      <w:r w:rsidRPr="0023514B">
        <w:rPr>
          <w:b/>
          <w:lang w:val="en-US" w:bidi="en-US"/>
        </w:rPr>
        <w:t>Offer to Employees and Retirees</w:t>
      </w:r>
      <w:r w:rsidRPr="0023514B">
        <w:rPr>
          <w:lang w:val="en-US" w:bidi="en-US"/>
        </w:rPr>
        <w:t>.</w:t>
      </w:r>
    </w:p>
    <w:p w14:paraId="0FADB128" w14:textId="28A628EA" w:rsidR="00C956C9" w:rsidRPr="000833CF" w:rsidRDefault="00C956C9" w:rsidP="00026946">
      <w:pPr>
        <w:pStyle w:val="PargrafodaLista"/>
        <w:numPr>
          <w:ilvl w:val="1"/>
          <w:numId w:val="16"/>
        </w:numPr>
        <w:tabs>
          <w:tab w:val="left" w:pos="851"/>
        </w:tabs>
        <w:spacing w:before="120" w:line="300" w:lineRule="exact"/>
        <w:rPr>
          <w:rFonts w:ascii="Garamond" w:hAnsi="Garamond"/>
          <w:lang w:val="en-US"/>
        </w:rPr>
      </w:pPr>
      <w:r w:rsidRPr="0023514B">
        <w:rPr>
          <w:lang w:val="en-US" w:bidi="en-US"/>
        </w:rPr>
        <w:t xml:space="preserve">The enforcement of the express resolutive clause provided for in the </w:t>
      </w:r>
      <w:r w:rsidRPr="0023514B">
        <w:rPr>
          <w:b/>
          <w:lang w:val="en-US" w:bidi="en-US"/>
        </w:rPr>
        <w:t>Purchase and Sale Agreement for Shares of SPA</w:t>
      </w:r>
      <w:r w:rsidRPr="0023514B">
        <w:rPr>
          <w:lang w:val="en-US" w:bidi="en-US"/>
        </w:rPr>
        <w:t xml:space="preserve"> shall entail forfeiture of the amounts paid at the time of </w:t>
      </w:r>
      <w:r w:rsidRPr="0023514B">
        <w:rPr>
          <w:b/>
          <w:lang w:val="en-US" w:bidi="en-US"/>
        </w:rPr>
        <w:t>Auction Settlement</w:t>
      </w:r>
      <w:r w:rsidRPr="0023514B">
        <w:rPr>
          <w:lang w:val="en-US" w:bidi="en-US"/>
        </w:rPr>
        <w:t xml:space="preserve">, including the amount for the purchase of the </w:t>
      </w:r>
      <w:r w:rsidRPr="0023514B">
        <w:rPr>
          <w:b/>
          <w:lang w:val="en-US" w:bidi="en-US"/>
        </w:rPr>
        <w:t>SPA</w:t>
      </w:r>
      <w:r w:rsidRPr="0023514B">
        <w:rPr>
          <w:lang w:val="en-US" w:bidi="en-US"/>
        </w:rPr>
        <w:t xml:space="preserve"> shares and any other amounts already paid by the </w:t>
      </w:r>
      <w:r w:rsidRPr="0023514B">
        <w:rPr>
          <w:b/>
          <w:lang w:val="en-US" w:bidi="en-US"/>
        </w:rPr>
        <w:t>Buyer</w:t>
      </w:r>
      <w:r w:rsidRPr="0023514B">
        <w:rPr>
          <w:lang w:val="en-US" w:bidi="en-US"/>
        </w:rPr>
        <w:t xml:space="preserve">, without prejudice to the enforcement of the </w:t>
      </w:r>
      <w:r w:rsidRPr="0023514B">
        <w:rPr>
          <w:b/>
          <w:lang w:val="en-US" w:bidi="en-US"/>
        </w:rPr>
        <w:t>Bid Guarantee</w:t>
      </w:r>
      <w:r w:rsidRPr="0023514B">
        <w:rPr>
          <w:lang w:val="en-US" w:bidi="en-US"/>
        </w:rPr>
        <w:t>.</w:t>
      </w:r>
      <w:r w:rsidRPr="0023514B">
        <w:rPr>
          <w:b/>
          <w:lang w:val="en-US" w:bidi="en-US"/>
        </w:rPr>
        <w:t xml:space="preserve"> </w:t>
      </w:r>
    </w:p>
    <w:p w14:paraId="5673F806" w14:textId="3D11E908" w:rsidR="00AD30A4" w:rsidRPr="0023514B" w:rsidRDefault="00B02CF2" w:rsidP="0094766F">
      <w:pPr>
        <w:pStyle w:val="Ttulo1"/>
        <w:spacing w:before="240" w:line="300" w:lineRule="exact"/>
        <w:ind w:left="113"/>
        <w:jc w:val="both"/>
        <w:rPr>
          <w:rFonts w:ascii="Garamond" w:hAnsi="Garamond"/>
          <w:lang w:val="pt-BR"/>
        </w:rPr>
      </w:pPr>
      <w:bookmarkStart w:id="183" w:name="_Ref71811746"/>
      <w:bookmarkStart w:id="184" w:name="_Ref71813112"/>
      <w:bookmarkStart w:id="185" w:name="_Ref71813230"/>
      <w:bookmarkStart w:id="186" w:name="_Ref71814745"/>
      <w:bookmarkStart w:id="187" w:name="_Ref71814951"/>
      <w:bookmarkStart w:id="188" w:name="_Ref72156801"/>
      <w:bookmarkStart w:id="189" w:name="_Ref72163830"/>
      <w:bookmarkStart w:id="190" w:name="_Ref72163932"/>
      <w:bookmarkStart w:id="191" w:name="_Ref72165403"/>
      <w:bookmarkStart w:id="192" w:name="_Ref72165408"/>
      <w:bookmarkStart w:id="193" w:name="_Toc96434018"/>
      <w:r w:rsidRPr="0023514B">
        <w:rPr>
          <w:lang w:val="en-US" w:bidi="en-US"/>
        </w:rPr>
        <w:t>CHAPTER VII – EVENT SCHEDULE</w:t>
      </w:r>
      <w:bookmarkEnd w:id="183"/>
      <w:bookmarkEnd w:id="184"/>
      <w:bookmarkEnd w:id="185"/>
      <w:bookmarkEnd w:id="186"/>
      <w:bookmarkEnd w:id="187"/>
      <w:bookmarkEnd w:id="188"/>
      <w:bookmarkEnd w:id="189"/>
      <w:bookmarkEnd w:id="190"/>
      <w:bookmarkEnd w:id="191"/>
      <w:bookmarkEnd w:id="192"/>
      <w:bookmarkEnd w:id="193"/>
    </w:p>
    <w:p w14:paraId="1CC49B5D" w14:textId="77777777" w:rsidR="007B31D3" w:rsidRPr="0023514B" w:rsidRDefault="007B31D3" w:rsidP="000501E8">
      <w:pPr>
        <w:pStyle w:val="PargrafodaLista"/>
        <w:numPr>
          <w:ilvl w:val="0"/>
          <w:numId w:val="12"/>
        </w:numPr>
        <w:tabs>
          <w:tab w:val="left" w:pos="1679"/>
          <w:tab w:val="left" w:pos="1680"/>
        </w:tabs>
        <w:spacing w:before="120" w:line="300" w:lineRule="exact"/>
        <w:rPr>
          <w:rFonts w:ascii="Garamond" w:hAnsi="Garamond"/>
          <w:vanish/>
          <w:lang w:val="pt-BR"/>
        </w:rPr>
      </w:pPr>
    </w:p>
    <w:p w14:paraId="4A24819D" w14:textId="7D107E42" w:rsidR="007B31D3" w:rsidRPr="0023514B" w:rsidRDefault="007B31D3" w:rsidP="000501E8">
      <w:pPr>
        <w:pStyle w:val="PargrafodaLista"/>
        <w:numPr>
          <w:ilvl w:val="0"/>
          <w:numId w:val="12"/>
        </w:numPr>
        <w:tabs>
          <w:tab w:val="left" w:pos="1679"/>
          <w:tab w:val="left" w:pos="1680"/>
        </w:tabs>
        <w:spacing w:before="120" w:line="300" w:lineRule="exact"/>
        <w:rPr>
          <w:rFonts w:ascii="Garamond" w:hAnsi="Garamond"/>
          <w:vanish/>
          <w:lang w:val="pt-BR"/>
        </w:rPr>
      </w:pPr>
    </w:p>
    <w:p w14:paraId="4879F5CD" w14:textId="77777777" w:rsidR="007B31D3" w:rsidRPr="0023514B" w:rsidRDefault="007B31D3" w:rsidP="000501E8">
      <w:pPr>
        <w:pStyle w:val="PargrafodaLista"/>
        <w:numPr>
          <w:ilvl w:val="0"/>
          <w:numId w:val="12"/>
        </w:numPr>
        <w:tabs>
          <w:tab w:val="left" w:pos="1679"/>
          <w:tab w:val="left" w:pos="1680"/>
        </w:tabs>
        <w:spacing w:before="120" w:line="300" w:lineRule="exact"/>
        <w:rPr>
          <w:rFonts w:ascii="Garamond" w:hAnsi="Garamond"/>
          <w:vanish/>
          <w:lang w:val="pt-BR"/>
        </w:rPr>
      </w:pPr>
    </w:p>
    <w:p w14:paraId="011984D6" w14:textId="7F62AAD0" w:rsidR="00AD30A4" w:rsidRPr="000833CF" w:rsidRDefault="00B02CF2" w:rsidP="000501E8">
      <w:pPr>
        <w:pStyle w:val="PargrafodaLista"/>
        <w:numPr>
          <w:ilvl w:val="1"/>
          <w:numId w:val="17"/>
        </w:numPr>
        <w:tabs>
          <w:tab w:val="left" w:pos="851"/>
        </w:tabs>
        <w:spacing w:before="120" w:line="300" w:lineRule="exact"/>
        <w:rPr>
          <w:rFonts w:ascii="Garamond" w:hAnsi="Garamond"/>
          <w:lang w:val="en-US"/>
        </w:rPr>
      </w:pPr>
      <w:r w:rsidRPr="0023514B">
        <w:rPr>
          <w:lang w:val="en-US" w:bidi="en-US"/>
        </w:rPr>
        <w:t xml:space="preserve"> The development of the stages of the </w:t>
      </w:r>
      <w:r w:rsidRPr="0023514B">
        <w:rPr>
          <w:b/>
          <w:lang w:val="en-US" w:bidi="en-US"/>
        </w:rPr>
        <w:t>Auction</w:t>
      </w:r>
      <w:r w:rsidRPr="0023514B">
        <w:rPr>
          <w:lang w:val="en-US" w:bidi="en-US"/>
        </w:rPr>
        <w:t xml:space="preserve"> will observe the order of events and schedule indicated in the following table.</w:t>
      </w:r>
    </w:p>
    <w:p w14:paraId="4FC5A2FF" w14:textId="0755DA00" w:rsidR="00AD30A4" w:rsidRPr="000833CF" w:rsidRDefault="00B02CF2" w:rsidP="000501E8">
      <w:pPr>
        <w:pStyle w:val="PargrafodaLista"/>
        <w:numPr>
          <w:ilvl w:val="2"/>
          <w:numId w:val="18"/>
        </w:numPr>
        <w:tabs>
          <w:tab w:val="left" w:pos="851"/>
        </w:tabs>
        <w:spacing w:before="120" w:line="300" w:lineRule="exact"/>
        <w:rPr>
          <w:rFonts w:ascii="Garamond" w:hAnsi="Garamond"/>
          <w:lang w:val="en-US"/>
        </w:rPr>
      </w:pPr>
      <w:r w:rsidRPr="0023514B">
        <w:rPr>
          <w:lang w:val="en-US" w:bidi="en-US"/>
        </w:rPr>
        <w:t xml:space="preserve">The </w:t>
      </w:r>
      <w:r w:rsidRPr="0023514B">
        <w:rPr>
          <w:b/>
          <w:lang w:val="en-US" w:bidi="en-US"/>
        </w:rPr>
        <w:t>Bid Committee</w:t>
      </w:r>
      <w:r w:rsidRPr="0023514B">
        <w:rPr>
          <w:lang w:val="en-US" w:bidi="en-US"/>
        </w:rPr>
        <w:t xml:space="preserve"> will have the prerogative to modify the dates mentioned throughout this </w:t>
      </w:r>
      <w:r w:rsidRPr="0023514B">
        <w:rPr>
          <w:b/>
          <w:lang w:val="en-US" w:bidi="en-US"/>
        </w:rPr>
        <w:t>Public Notice</w:t>
      </w:r>
      <w:r w:rsidRPr="0023514B">
        <w:rPr>
          <w:lang w:val="en-US" w:bidi="en-US"/>
        </w:rPr>
        <w:t xml:space="preserve"> and in the schedule below.</w:t>
      </w:r>
    </w:p>
    <w:p w14:paraId="6C0B0286" w14:textId="77777777" w:rsidR="00AD30A4" w:rsidRPr="000833CF" w:rsidRDefault="00AD30A4" w:rsidP="0094766F">
      <w:pPr>
        <w:pStyle w:val="Corpodetexto"/>
        <w:spacing w:line="300" w:lineRule="exact"/>
        <w:rPr>
          <w:rFonts w:ascii="Garamond" w:hAnsi="Garamond"/>
          <w:lang w:val="en-US"/>
        </w:rPr>
      </w:pPr>
    </w:p>
    <w:tbl>
      <w:tblPr>
        <w:tblStyle w:val="TableNormal1"/>
        <w:tblW w:w="8616" w:type="dxa"/>
        <w:tblInd w:w="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6798"/>
        <w:gridCol w:w="10"/>
      </w:tblGrid>
      <w:tr w:rsidR="00B46601" w:rsidRPr="0023514B" w14:paraId="16D49105" w14:textId="77777777" w:rsidTr="003A2398">
        <w:trPr>
          <w:gridAfter w:val="1"/>
          <w:wAfter w:w="10" w:type="dxa"/>
          <w:trHeight w:val="309"/>
        </w:trPr>
        <w:tc>
          <w:tcPr>
            <w:tcW w:w="1808" w:type="dxa"/>
            <w:shd w:val="clear" w:color="auto" w:fill="A6A6A6"/>
          </w:tcPr>
          <w:p w14:paraId="7D6CD27A" w14:textId="77777777" w:rsidR="00AD30A4" w:rsidRPr="0023514B" w:rsidRDefault="00B02CF2" w:rsidP="0094766F">
            <w:pPr>
              <w:pStyle w:val="TableParagraph"/>
              <w:spacing w:before="0" w:line="300" w:lineRule="exact"/>
              <w:ind w:left="16"/>
              <w:jc w:val="center"/>
              <w:rPr>
                <w:rFonts w:ascii="Garamond" w:hAnsi="Garamond"/>
                <w:b/>
                <w:lang w:val="pt-BR"/>
              </w:rPr>
            </w:pPr>
            <w:r w:rsidRPr="0023514B">
              <w:rPr>
                <w:b/>
                <w:lang w:val="en-US" w:bidi="en-US"/>
              </w:rPr>
              <w:t>Date</w:t>
            </w:r>
          </w:p>
        </w:tc>
        <w:tc>
          <w:tcPr>
            <w:tcW w:w="6798" w:type="dxa"/>
            <w:shd w:val="clear" w:color="auto" w:fill="A6A6A6"/>
          </w:tcPr>
          <w:p w14:paraId="52D37FA4" w14:textId="77777777" w:rsidR="00AD30A4" w:rsidRPr="0023514B" w:rsidRDefault="00B02CF2" w:rsidP="0094766F">
            <w:pPr>
              <w:pStyle w:val="TableParagraph"/>
              <w:spacing w:before="0" w:line="300" w:lineRule="exact"/>
              <w:ind w:left="3012" w:right="3004"/>
              <w:jc w:val="center"/>
              <w:rPr>
                <w:rFonts w:ascii="Garamond" w:hAnsi="Garamond"/>
                <w:b/>
                <w:lang w:val="pt-BR"/>
              </w:rPr>
            </w:pPr>
            <w:r w:rsidRPr="0023514B">
              <w:rPr>
                <w:b/>
                <w:lang w:val="en-US" w:bidi="en-US"/>
              </w:rPr>
              <w:t>Event</w:t>
            </w:r>
          </w:p>
        </w:tc>
      </w:tr>
      <w:tr w:rsidR="00AD30A4" w:rsidRPr="00AC4C41" w14:paraId="49E2DDF3" w14:textId="77777777" w:rsidTr="003A2398">
        <w:trPr>
          <w:gridAfter w:val="1"/>
          <w:wAfter w:w="10" w:type="dxa"/>
          <w:trHeight w:val="309"/>
        </w:trPr>
        <w:tc>
          <w:tcPr>
            <w:tcW w:w="1808" w:type="dxa"/>
            <w:vMerge w:val="restart"/>
            <w:vAlign w:val="center"/>
          </w:tcPr>
          <w:p w14:paraId="73CC2981" w14:textId="77777777" w:rsidR="00AD30A4" w:rsidRPr="0023514B" w:rsidRDefault="00AD30A4" w:rsidP="0094766F">
            <w:pPr>
              <w:pStyle w:val="TableParagraph"/>
              <w:spacing w:before="0" w:line="300" w:lineRule="exact"/>
              <w:ind w:left="0"/>
              <w:jc w:val="center"/>
              <w:rPr>
                <w:rFonts w:ascii="Garamond" w:hAnsi="Garamond"/>
                <w:lang w:val="pt-BR"/>
              </w:rPr>
            </w:pPr>
          </w:p>
          <w:p w14:paraId="7A613F02" w14:textId="55596FB6" w:rsidR="00AD30A4" w:rsidRPr="0023514B" w:rsidRDefault="007529E5" w:rsidP="0094766F">
            <w:pPr>
              <w:pStyle w:val="TableParagraph"/>
              <w:spacing w:before="0" w:line="300" w:lineRule="exact"/>
              <w:jc w:val="center"/>
              <w:rPr>
                <w:rFonts w:ascii="Garamond" w:hAnsi="Garamond"/>
                <w:lang w:val="pt-BR"/>
              </w:rPr>
            </w:pPr>
            <w:r w:rsidRPr="0023514B">
              <w:rPr>
                <w:lang w:val="en-US" w:bidi="en-US"/>
              </w:rPr>
              <w:t>[⦁]</w:t>
            </w:r>
          </w:p>
        </w:tc>
        <w:tc>
          <w:tcPr>
            <w:tcW w:w="6798" w:type="dxa"/>
            <w:vAlign w:val="center"/>
          </w:tcPr>
          <w:p w14:paraId="7FBB2762" w14:textId="2DA6D678" w:rsidR="00AD30A4" w:rsidRPr="000833CF" w:rsidRDefault="00B02CF2" w:rsidP="0094766F">
            <w:pPr>
              <w:pStyle w:val="TableParagraph"/>
              <w:spacing w:before="0" w:line="300" w:lineRule="exact"/>
              <w:jc w:val="both"/>
              <w:rPr>
                <w:rFonts w:ascii="Garamond" w:hAnsi="Garamond"/>
                <w:lang w:val="en-US"/>
              </w:rPr>
            </w:pPr>
            <w:r w:rsidRPr="0023514B">
              <w:rPr>
                <w:lang w:val="en-US" w:bidi="en-US"/>
              </w:rPr>
              <w:t xml:space="preserve">Publication of the </w:t>
            </w:r>
            <w:r w:rsidRPr="0023514B">
              <w:rPr>
                <w:b/>
                <w:lang w:val="en-US" w:bidi="en-US"/>
              </w:rPr>
              <w:t>Public Notice</w:t>
            </w:r>
            <w:r w:rsidRPr="0023514B">
              <w:rPr>
                <w:lang w:val="en-US" w:bidi="en-US"/>
              </w:rPr>
              <w:t xml:space="preserve"> and </w:t>
            </w:r>
            <w:r w:rsidRPr="0023514B">
              <w:rPr>
                <w:b/>
                <w:lang w:val="en-US" w:bidi="en-US"/>
              </w:rPr>
              <w:t>Attachments.</w:t>
            </w:r>
          </w:p>
        </w:tc>
      </w:tr>
      <w:tr w:rsidR="00AD30A4" w:rsidRPr="00AC4C41" w14:paraId="7B220407" w14:textId="77777777" w:rsidTr="003A2398">
        <w:trPr>
          <w:gridAfter w:val="1"/>
          <w:wAfter w:w="10" w:type="dxa"/>
          <w:trHeight w:val="309"/>
        </w:trPr>
        <w:tc>
          <w:tcPr>
            <w:tcW w:w="1808" w:type="dxa"/>
            <w:vMerge/>
            <w:tcBorders>
              <w:top w:val="nil"/>
            </w:tcBorders>
            <w:vAlign w:val="center"/>
          </w:tcPr>
          <w:p w14:paraId="1F699D27" w14:textId="77777777" w:rsidR="00AD30A4" w:rsidRPr="000833CF" w:rsidRDefault="00AD30A4" w:rsidP="0094766F">
            <w:pPr>
              <w:spacing w:line="300" w:lineRule="exact"/>
              <w:jc w:val="center"/>
              <w:rPr>
                <w:rFonts w:ascii="Garamond" w:hAnsi="Garamond"/>
                <w:lang w:val="en-US"/>
              </w:rPr>
            </w:pPr>
          </w:p>
        </w:tc>
        <w:tc>
          <w:tcPr>
            <w:tcW w:w="6798" w:type="dxa"/>
            <w:vAlign w:val="center"/>
          </w:tcPr>
          <w:p w14:paraId="31BEADE5" w14:textId="747E7802" w:rsidR="00AD30A4" w:rsidRPr="000833CF" w:rsidRDefault="00B02CF2" w:rsidP="0094766F">
            <w:pPr>
              <w:pStyle w:val="TableParagraph"/>
              <w:spacing w:before="0" w:line="300" w:lineRule="exact"/>
              <w:jc w:val="both"/>
              <w:rPr>
                <w:rFonts w:ascii="Garamond" w:hAnsi="Garamond"/>
                <w:lang w:val="en-US"/>
              </w:rPr>
            </w:pPr>
            <w:r w:rsidRPr="0023514B">
              <w:rPr>
                <w:lang w:val="en-US" w:bidi="en-US"/>
              </w:rPr>
              <w:t xml:space="preserve">Opening of the period for challenging the </w:t>
            </w:r>
            <w:r w:rsidRPr="0023514B">
              <w:rPr>
                <w:b/>
                <w:lang w:val="en-US" w:bidi="en-US"/>
              </w:rPr>
              <w:t>Public Notice.</w:t>
            </w:r>
          </w:p>
        </w:tc>
      </w:tr>
      <w:tr w:rsidR="00AD30A4" w:rsidRPr="00AC4C41" w14:paraId="039B4F80" w14:textId="77777777" w:rsidTr="003A2398">
        <w:trPr>
          <w:gridAfter w:val="1"/>
          <w:wAfter w:w="10" w:type="dxa"/>
          <w:trHeight w:val="304"/>
        </w:trPr>
        <w:tc>
          <w:tcPr>
            <w:tcW w:w="1808" w:type="dxa"/>
            <w:vMerge/>
            <w:tcBorders>
              <w:top w:val="nil"/>
            </w:tcBorders>
            <w:vAlign w:val="center"/>
          </w:tcPr>
          <w:p w14:paraId="63017894" w14:textId="77777777" w:rsidR="00AD30A4" w:rsidRPr="000833CF" w:rsidRDefault="00AD30A4" w:rsidP="0094766F">
            <w:pPr>
              <w:spacing w:line="300" w:lineRule="exact"/>
              <w:jc w:val="center"/>
              <w:rPr>
                <w:rFonts w:ascii="Garamond" w:hAnsi="Garamond"/>
                <w:lang w:val="en-US"/>
              </w:rPr>
            </w:pPr>
          </w:p>
        </w:tc>
        <w:tc>
          <w:tcPr>
            <w:tcW w:w="6798" w:type="dxa"/>
            <w:vAlign w:val="center"/>
          </w:tcPr>
          <w:p w14:paraId="4A7B9F4E" w14:textId="32CECA55" w:rsidR="00AD30A4" w:rsidRPr="000833CF" w:rsidRDefault="00B02CF2" w:rsidP="0094766F">
            <w:pPr>
              <w:pStyle w:val="TableParagraph"/>
              <w:spacing w:before="0" w:line="300" w:lineRule="exact"/>
              <w:jc w:val="both"/>
              <w:rPr>
                <w:rFonts w:ascii="Garamond" w:hAnsi="Garamond"/>
                <w:lang w:val="en-US"/>
              </w:rPr>
            </w:pPr>
            <w:r w:rsidRPr="0023514B">
              <w:rPr>
                <w:lang w:val="en-US" w:bidi="en-US"/>
              </w:rPr>
              <w:t xml:space="preserve">Opening of period for requesting clarification on the </w:t>
            </w:r>
            <w:r w:rsidRPr="0023514B">
              <w:rPr>
                <w:b/>
                <w:lang w:val="en-US" w:bidi="en-US"/>
              </w:rPr>
              <w:t>Public Notice.</w:t>
            </w:r>
          </w:p>
        </w:tc>
      </w:tr>
      <w:tr w:rsidR="00AD30A4" w:rsidRPr="00AC4C41" w14:paraId="4FC57FE0" w14:textId="77777777" w:rsidTr="003A2398">
        <w:trPr>
          <w:gridAfter w:val="1"/>
          <w:wAfter w:w="10" w:type="dxa"/>
          <w:trHeight w:val="250"/>
        </w:trPr>
        <w:tc>
          <w:tcPr>
            <w:tcW w:w="1808" w:type="dxa"/>
            <w:vAlign w:val="center"/>
          </w:tcPr>
          <w:p w14:paraId="7845A502" w14:textId="77777777" w:rsidR="00AD30A4" w:rsidRPr="000833CF" w:rsidRDefault="00AD30A4" w:rsidP="0094766F">
            <w:pPr>
              <w:pStyle w:val="TableParagraph"/>
              <w:spacing w:before="0" w:line="300" w:lineRule="exact"/>
              <w:ind w:left="0"/>
              <w:jc w:val="center"/>
              <w:rPr>
                <w:rFonts w:ascii="Garamond" w:hAnsi="Garamond"/>
                <w:lang w:val="en-US"/>
              </w:rPr>
            </w:pPr>
          </w:p>
          <w:p w14:paraId="22D830D2" w14:textId="3F506912" w:rsidR="00AD30A4" w:rsidRPr="0023514B" w:rsidRDefault="007529E5" w:rsidP="0094766F">
            <w:pPr>
              <w:pStyle w:val="TableParagraph"/>
              <w:spacing w:before="0" w:line="300" w:lineRule="exact"/>
              <w:ind w:left="16"/>
              <w:jc w:val="center"/>
              <w:rPr>
                <w:rFonts w:ascii="Garamond" w:hAnsi="Garamond"/>
                <w:lang w:val="pt-BR"/>
              </w:rPr>
            </w:pPr>
            <w:r w:rsidRPr="0023514B">
              <w:rPr>
                <w:lang w:val="en-US" w:bidi="en-US"/>
              </w:rPr>
              <w:t>[⦁]</w:t>
            </w:r>
          </w:p>
        </w:tc>
        <w:tc>
          <w:tcPr>
            <w:tcW w:w="6798" w:type="dxa"/>
            <w:vAlign w:val="center"/>
          </w:tcPr>
          <w:p w14:paraId="5AD59BC3" w14:textId="6F558E03" w:rsidR="00AD30A4" w:rsidRPr="00305C28" w:rsidRDefault="00B02CF2" w:rsidP="0094766F">
            <w:pPr>
              <w:pStyle w:val="TableParagraph"/>
              <w:spacing w:before="0" w:line="300" w:lineRule="exact"/>
              <w:ind w:right="37"/>
              <w:jc w:val="both"/>
              <w:rPr>
                <w:rFonts w:ascii="Garamond" w:hAnsi="Garamond"/>
                <w:lang w:val="en-US"/>
              </w:rPr>
            </w:pPr>
            <w:r w:rsidRPr="00305C28">
              <w:rPr>
                <w:lang w:val="en-US" w:bidi="en-US"/>
              </w:rPr>
              <w:t xml:space="preserve">Provision of the </w:t>
            </w:r>
            <w:r w:rsidR="00462AC9">
              <w:rPr>
                <w:lang w:val="en-US" w:bidi="en-US"/>
              </w:rPr>
              <w:fldChar w:fldCharType="begin"/>
            </w:r>
            <w:r w:rsidR="00462AC9">
              <w:rPr>
                <w:lang w:val="en-US" w:bidi="en-US"/>
              </w:rPr>
              <w:instrText xml:space="preserve"> REF _Ref96696727 \h </w:instrText>
            </w:r>
            <w:r w:rsidR="00462AC9">
              <w:rPr>
                <w:lang w:val="en-US" w:bidi="en-US"/>
              </w:rPr>
            </w:r>
            <w:r w:rsidR="00462AC9">
              <w:rPr>
                <w:lang w:val="en-US" w:bidi="en-US"/>
              </w:rPr>
              <w:fldChar w:fldCharType="separate"/>
            </w:r>
            <w:r w:rsidR="00462AC9" w:rsidRPr="0023514B">
              <w:rPr>
                <w:b/>
                <w:highlight w:val="green"/>
                <w:lang w:val="en-US" w:bidi="en-US"/>
              </w:rPr>
              <w:t>Attachment 2 – B3 Auction Procedure Manual</w:t>
            </w:r>
            <w:r w:rsidR="00462AC9">
              <w:rPr>
                <w:lang w:val="en-US" w:bidi="en-US"/>
              </w:rPr>
              <w:fldChar w:fldCharType="end"/>
            </w:r>
            <w:r w:rsidRPr="00305C28">
              <w:rPr>
                <w:lang w:val="en-US" w:bidi="en-US"/>
              </w:rPr>
              <w:t xml:space="preserve"> and </w:t>
            </w:r>
            <w:r w:rsidR="00A363D4" w:rsidRPr="00305C28">
              <w:rPr>
                <w:highlight w:val="green"/>
                <w:lang w:val="en-US" w:bidi="en-US"/>
              </w:rPr>
              <w:fldChar w:fldCharType="begin"/>
            </w:r>
            <w:r w:rsidR="00A363D4" w:rsidRPr="00305C28">
              <w:rPr>
                <w:highlight w:val="green"/>
                <w:lang w:val="en-US" w:bidi="en-US"/>
              </w:rPr>
              <w:instrText xml:space="preserve"> REF _Ref71815332 \h </w:instrText>
            </w:r>
            <w:r w:rsidR="00305C28">
              <w:rPr>
                <w:highlight w:val="green"/>
                <w:lang w:val="en-US" w:bidi="en-US"/>
              </w:rPr>
              <w:instrText xml:space="preserve"> \* MERGEFORMAT </w:instrText>
            </w:r>
            <w:r w:rsidR="00A363D4" w:rsidRPr="00305C28">
              <w:rPr>
                <w:highlight w:val="green"/>
                <w:lang w:val="en-US" w:bidi="en-US"/>
              </w:rPr>
            </w:r>
            <w:r w:rsidR="00A363D4" w:rsidRPr="00305C28">
              <w:rPr>
                <w:highlight w:val="green"/>
                <w:lang w:val="en-US" w:bidi="en-US"/>
              </w:rPr>
              <w:fldChar w:fldCharType="separate"/>
            </w:r>
            <w:r w:rsidR="00462AC9">
              <w:rPr>
                <w:b/>
                <w:highlight w:val="green"/>
                <w:lang w:val="en-US" w:bidi="en-US"/>
              </w:rPr>
              <w:fldChar w:fldCharType="begin"/>
            </w:r>
            <w:r w:rsidR="00462AC9">
              <w:rPr>
                <w:highlight w:val="green"/>
                <w:lang w:val="en-US" w:bidi="en-US"/>
              </w:rPr>
              <w:instrText xml:space="preserve"> REF _Ref96692854 \h </w:instrText>
            </w:r>
            <w:r w:rsidR="00462AC9">
              <w:rPr>
                <w:b/>
                <w:highlight w:val="green"/>
                <w:lang w:val="en-US" w:bidi="en-US"/>
              </w:rPr>
            </w:r>
            <w:r w:rsidR="00462AC9">
              <w:rPr>
                <w:b/>
                <w:highlight w:val="green"/>
                <w:lang w:val="en-US" w:bidi="en-US"/>
              </w:rPr>
              <w:fldChar w:fldCharType="separate"/>
            </w:r>
            <w:r w:rsidR="00462AC9" w:rsidRPr="0023514B">
              <w:rPr>
                <w:b/>
                <w:highlight w:val="green"/>
                <w:lang w:val="en-US" w:bidi="en-US"/>
              </w:rPr>
              <w:t>Attachment 9 – B3 Procedure Manual for the Offer to Employees and Retirees</w:t>
            </w:r>
            <w:r w:rsidR="00462AC9">
              <w:rPr>
                <w:b/>
                <w:highlight w:val="green"/>
                <w:lang w:val="en-US" w:bidi="en-US"/>
              </w:rPr>
              <w:fldChar w:fldCharType="end"/>
            </w:r>
            <w:r w:rsidR="00305C28" w:rsidRPr="00305C28">
              <w:rPr>
                <w:highlight w:val="green"/>
                <w:lang w:val="en-US" w:bidi="en-US"/>
              </w:rPr>
              <w:t xml:space="preserve"> </w:t>
            </w:r>
            <w:r w:rsidR="00A363D4" w:rsidRPr="00305C28">
              <w:rPr>
                <w:highlight w:val="green"/>
                <w:lang w:val="en-US" w:bidi="en-US"/>
              </w:rPr>
              <w:fldChar w:fldCharType="end"/>
            </w:r>
            <w:r w:rsidRPr="00305C28">
              <w:rPr>
                <w:highlight w:val="green"/>
                <w:lang w:val="en-US" w:bidi="en-US"/>
              </w:rPr>
              <w:t>.</w:t>
            </w:r>
          </w:p>
        </w:tc>
      </w:tr>
      <w:tr w:rsidR="00AD30A4" w:rsidRPr="00AC4C41" w14:paraId="74E455B6" w14:textId="77777777" w:rsidTr="003A2398">
        <w:trPr>
          <w:gridAfter w:val="1"/>
          <w:wAfter w:w="10" w:type="dxa"/>
          <w:trHeight w:val="563"/>
        </w:trPr>
        <w:tc>
          <w:tcPr>
            <w:tcW w:w="1808" w:type="dxa"/>
            <w:vAlign w:val="center"/>
          </w:tcPr>
          <w:p w14:paraId="66C78DC3" w14:textId="453F9D4D" w:rsidR="00AD30A4" w:rsidRPr="0023514B" w:rsidRDefault="007529E5" w:rsidP="0094766F">
            <w:pPr>
              <w:pStyle w:val="TableParagraph"/>
              <w:spacing w:before="0" w:line="300" w:lineRule="exact"/>
              <w:ind w:left="16"/>
              <w:jc w:val="center"/>
              <w:rPr>
                <w:rFonts w:ascii="Garamond" w:hAnsi="Garamond"/>
                <w:lang w:val="pt-BR"/>
              </w:rPr>
            </w:pPr>
            <w:r w:rsidRPr="0023514B">
              <w:rPr>
                <w:lang w:val="en-US" w:bidi="en-US"/>
              </w:rPr>
              <w:t>[⦁]</w:t>
            </w:r>
          </w:p>
        </w:tc>
        <w:tc>
          <w:tcPr>
            <w:tcW w:w="6798" w:type="dxa"/>
            <w:vAlign w:val="center"/>
          </w:tcPr>
          <w:p w14:paraId="1096666E" w14:textId="65081DE7" w:rsidR="00AD30A4" w:rsidRPr="000833CF" w:rsidRDefault="00B02CF2" w:rsidP="0094766F">
            <w:pPr>
              <w:pStyle w:val="TableParagraph"/>
              <w:spacing w:before="0" w:line="300" w:lineRule="exact"/>
              <w:ind w:right="186"/>
              <w:jc w:val="both"/>
              <w:rPr>
                <w:rFonts w:ascii="Garamond" w:hAnsi="Garamond"/>
                <w:lang w:val="en-US"/>
              </w:rPr>
            </w:pPr>
            <w:r w:rsidRPr="0023514B">
              <w:rPr>
                <w:lang w:val="en-US" w:bidi="en-US"/>
              </w:rPr>
              <w:t xml:space="preserve">Deadline for submission of clarification request on the </w:t>
            </w:r>
            <w:r w:rsidRPr="0023514B">
              <w:rPr>
                <w:b/>
                <w:lang w:val="en-US" w:bidi="en-US"/>
              </w:rPr>
              <w:t>Public Notice.</w:t>
            </w:r>
          </w:p>
        </w:tc>
      </w:tr>
      <w:tr w:rsidR="00AD30A4" w:rsidRPr="00AC4C41" w14:paraId="7E8D304C" w14:textId="77777777" w:rsidTr="003A2398">
        <w:trPr>
          <w:gridAfter w:val="1"/>
          <w:wAfter w:w="10" w:type="dxa"/>
          <w:trHeight w:val="561"/>
        </w:trPr>
        <w:tc>
          <w:tcPr>
            <w:tcW w:w="1808" w:type="dxa"/>
            <w:vAlign w:val="center"/>
          </w:tcPr>
          <w:p w14:paraId="76B91974" w14:textId="313D466A" w:rsidR="00AD30A4" w:rsidRPr="0023514B" w:rsidRDefault="007529E5" w:rsidP="0094766F">
            <w:pPr>
              <w:pStyle w:val="TableParagraph"/>
              <w:spacing w:before="0" w:line="300" w:lineRule="exact"/>
              <w:ind w:left="16"/>
              <w:jc w:val="center"/>
              <w:rPr>
                <w:rFonts w:ascii="Garamond" w:hAnsi="Garamond"/>
                <w:lang w:val="pt-BR"/>
              </w:rPr>
            </w:pPr>
            <w:r w:rsidRPr="0023514B">
              <w:rPr>
                <w:lang w:val="en-US" w:bidi="en-US"/>
              </w:rPr>
              <w:t>[⦁]</w:t>
            </w:r>
          </w:p>
        </w:tc>
        <w:tc>
          <w:tcPr>
            <w:tcW w:w="6798" w:type="dxa"/>
            <w:vAlign w:val="center"/>
          </w:tcPr>
          <w:p w14:paraId="36127E89" w14:textId="38DCFA20" w:rsidR="00AD30A4" w:rsidRPr="000833CF" w:rsidRDefault="00B02CF2" w:rsidP="0094766F">
            <w:pPr>
              <w:pStyle w:val="TableParagraph"/>
              <w:spacing w:before="0" w:line="300" w:lineRule="exact"/>
              <w:ind w:right="52"/>
              <w:jc w:val="both"/>
              <w:rPr>
                <w:rFonts w:ascii="Garamond" w:hAnsi="Garamond"/>
                <w:lang w:val="en-US"/>
              </w:rPr>
            </w:pPr>
            <w:r w:rsidRPr="0023514B">
              <w:rPr>
                <w:lang w:val="en-US" w:bidi="en-US"/>
              </w:rPr>
              <w:t xml:space="preserve">Deadline for sending doubts and questions in the </w:t>
            </w:r>
            <w:r w:rsidRPr="0023514B">
              <w:rPr>
                <w:b/>
                <w:lang w:val="en-US" w:bidi="en-US"/>
              </w:rPr>
              <w:t>Data Room</w:t>
            </w:r>
            <w:r w:rsidRPr="0023514B">
              <w:rPr>
                <w:lang w:val="en-US" w:bidi="en-US"/>
              </w:rPr>
              <w:t xml:space="preserve">, pursuant to the </w:t>
            </w:r>
            <w:r w:rsidR="00462AC9">
              <w:rPr>
                <w:lang w:val="en-US" w:bidi="en-US"/>
              </w:rPr>
              <w:fldChar w:fldCharType="begin"/>
            </w:r>
            <w:r w:rsidR="00462AC9">
              <w:rPr>
                <w:lang w:val="en-US" w:bidi="en-US"/>
              </w:rPr>
              <w:instrText xml:space="preserve"> REF _Ref96692854 \h </w:instrText>
            </w:r>
            <w:r w:rsidR="00462AC9">
              <w:rPr>
                <w:lang w:val="en-US" w:bidi="en-US"/>
              </w:rPr>
            </w:r>
            <w:r w:rsidR="00462AC9">
              <w:rPr>
                <w:lang w:val="en-US" w:bidi="en-US"/>
              </w:rPr>
              <w:fldChar w:fldCharType="separate"/>
            </w:r>
            <w:r w:rsidR="00462AC9" w:rsidRPr="0023514B">
              <w:rPr>
                <w:b/>
                <w:highlight w:val="green"/>
                <w:lang w:val="en-US" w:bidi="en-US"/>
              </w:rPr>
              <w:t>Attachment 9 – B3 Procedure Manual for the Offer to Employees and Retirees</w:t>
            </w:r>
            <w:r w:rsidR="00462AC9">
              <w:rPr>
                <w:lang w:val="en-US" w:bidi="en-US"/>
              </w:rPr>
              <w:fldChar w:fldCharType="end"/>
            </w:r>
            <w:r w:rsidRPr="0023514B">
              <w:rPr>
                <w:lang w:val="en-US" w:bidi="en-US"/>
              </w:rPr>
              <w:t>.</w:t>
            </w:r>
          </w:p>
        </w:tc>
      </w:tr>
      <w:tr w:rsidR="00AD30A4" w:rsidRPr="00AC4C41" w14:paraId="0A0EF8EA" w14:textId="77777777" w:rsidTr="003A2398">
        <w:trPr>
          <w:gridAfter w:val="1"/>
          <w:wAfter w:w="10" w:type="dxa"/>
          <w:trHeight w:val="309"/>
        </w:trPr>
        <w:tc>
          <w:tcPr>
            <w:tcW w:w="1808" w:type="dxa"/>
            <w:vAlign w:val="center"/>
          </w:tcPr>
          <w:p w14:paraId="0982CE58" w14:textId="23A123AE" w:rsidR="00AD30A4" w:rsidRPr="0023514B" w:rsidRDefault="007529E5" w:rsidP="0094766F">
            <w:pPr>
              <w:pStyle w:val="TableParagraph"/>
              <w:spacing w:before="0" w:line="300" w:lineRule="exact"/>
              <w:ind w:left="16"/>
              <w:jc w:val="center"/>
              <w:rPr>
                <w:rFonts w:ascii="Garamond" w:hAnsi="Garamond"/>
                <w:lang w:val="pt-BR"/>
              </w:rPr>
            </w:pPr>
            <w:r w:rsidRPr="0023514B">
              <w:rPr>
                <w:lang w:val="en-US" w:bidi="en-US"/>
              </w:rPr>
              <w:t>[⦁]</w:t>
            </w:r>
          </w:p>
        </w:tc>
        <w:tc>
          <w:tcPr>
            <w:tcW w:w="6798" w:type="dxa"/>
            <w:vAlign w:val="center"/>
          </w:tcPr>
          <w:p w14:paraId="7A32CDD2" w14:textId="000148CB" w:rsidR="00AD30A4" w:rsidRPr="000833CF" w:rsidRDefault="00B02CF2" w:rsidP="0094766F">
            <w:pPr>
              <w:pStyle w:val="TableParagraph"/>
              <w:spacing w:before="0" w:line="300" w:lineRule="exact"/>
              <w:ind w:left="62"/>
              <w:jc w:val="both"/>
              <w:rPr>
                <w:rFonts w:ascii="Garamond" w:hAnsi="Garamond"/>
                <w:lang w:val="en-US"/>
              </w:rPr>
            </w:pPr>
            <w:r w:rsidRPr="0023514B">
              <w:rPr>
                <w:lang w:val="en-US" w:bidi="en-US"/>
              </w:rPr>
              <w:t xml:space="preserve">Deadline for challenging the </w:t>
            </w:r>
            <w:r w:rsidRPr="0023514B">
              <w:rPr>
                <w:b/>
                <w:lang w:val="en-US" w:bidi="en-US"/>
              </w:rPr>
              <w:t>Public Notice.</w:t>
            </w:r>
          </w:p>
        </w:tc>
      </w:tr>
      <w:tr w:rsidR="00AD30A4" w:rsidRPr="00AC4C41" w14:paraId="4B0C3B11" w14:textId="77777777" w:rsidTr="003A2398">
        <w:trPr>
          <w:gridAfter w:val="1"/>
          <w:wAfter w:w="10" w:type="dxa"/>
          <w:trHeight w:val="309"/>
        </w:trPr>
        <w:tc>
          <w:tcPr>
            <w:tcW w:w="1808" w:type="dxa"/>
            <w:vAlign w:val="center"/>
          </w:tcPr>
          <w:p w14:paraId="7B6FD3CA" w14:textId="2AD5A8EE" w:rsidR="00AD30A4" w:rsidRPr="0023514B" w:rsidRDefault="007529E5" w:rsidP="0094766F">
            <w:pPr>
              <w:pStyle w:val="TableParagraph"/>
              <w:spacing w:before="0" w:line="300" w:lineRule="exact"/>
              <w:ind w:left="16"/>
              <w:jc w:val="center"/>
              <w:rPr>
                <w:rFonts w:ascii="Garamond" w:hAnsi="Garamond"/>
                <w:lang w:val="pt-BR"/>
              </w:rPr>
            </w:pPr>
            <w:r w:rsidRPr="0023514B">
              <w:rPr>
                <w:lang w:val="en-US" w:bidi="en-US"/>
              </w:rPr>
              <w:t>[⦁]</w:t>
            </w:r>
          </w:p>
        </w:tc>
        <w:tc>
          <w:tcPr>
            <w:tcW w:w="6798" w:type="dxa"/>
            <w:vAlign w:val="center"/>
          </w:tcPr>
          <w:p w14:paraId="0C1CE1B9" w14:textId="4C523B02" w:rsidR="00AD30A4" w:rsidRPr="000833CF" w:rsidRDefault="00B02CF2" w:rsidP="0094766F">
            <w:pPr>
              <w:pStyle w:val="TableParagraph"/>
              <w:spacing w:before="0" w:line="300" w:lineRule="exact"/>
              <w:ind w:left="62"/>
              <w:jc w:val="both"/>
              <w:rPr>
                <w:rFonts w:ascii="Garamond" w:hAnsi="Garamond"/>
                <w:lang w:val="en-US"/>
              </w:rPr>
            </w:pPr>
            <w:r w:rsidRPr="0023514B">
              <w:rPr>
                <w:lang w:val="en-US" w:bidi="en-US"/>
              </w:rPr>
              <w:t>Disclosure of responses to requested clarifications.</w:t>
            </w:r>
          </w:p>
        </w:tc>
      </w:tr>
      <w:tr w:rsidR="00AD30A4" w:rsidRPr="00AC4C41" w14:paraId="26D9B250" w14:textId="77777777" w:rsidTr="003A2398">
        <w:trPr>
          <w:gridAfter w:val="1"/>
          <w:wAfter w:w="10" w:type="dxa"/>
          <w:trHeight w:val="799"/>
        </w:trPr>
        <w:tc>
          <w:tcPr>
            <w:tcW w:w="1808" w:type="dxa"/>
            <w:vAlign w:val="center"/>
          </w:tcPr>
          <w:p w14:paraId="2F42D23E" w14:textId="77777777" w:rsidR="00AD30A4" w:rsidRPr="000833CF" w:rsidRDefault="00AD30A4" w:rsidP="0094766F">
            <w:pPr>
              <w:pStyle w:val="TableParagraph"/>
              <w:spacing w:before="0" w:line="300" w:lineRule="exact"/>
              <w:ind w:left="0"/>
              <w:jc w:val="center"/>
              <w:rPr>
                <w:rFonts w:ascii="Garamond" w:hAnsi="Garamond"/>
                <w:lang w:val="en-US"/>
              </w:rPr>
            </w:pPr>
          </w:p>
          <w:p w14:paraId="318870E9" w14:textId="74E7DC14" w:rsidR="00AD30A4" w:rsidRPr="0023514B" w:rsidRDefault="007529E5" w:rsidP="0094766F">
            <w:pPr>
              <w:pStyle w:val="TableParagraph"/>
              <w:spacing w:before="0" w:line="300" w:lineRule="exact"/>
              <w:ind w:left="21"/>
              <w:jc w:val="center"/>
              <w:rPr>
                <w:rFonts w:ascii="Garamond" w:hAnsi="Garamond"/>
                <w:lang w:val="pt-BR"/>
              </w:rPr>
            </w:pPr>
            <w:r w:rsidRPr="0023514B">
              <w:rPr>
                <w:lang w:val="en-US" w:bidi="en-US"/>
              </w:rPr>
              <w:t>[⦁]</w:t>
            </w:r>
          </w:p>
        </w:tc>
        <w:tc>
          <w:tcPr>
            <w:tcW w:w="6798" w:type="dxa"/>
            <w:vAlign w:val="center"/>
          </w:tcPr>
          <w:p w14:paraId="412AED2D" w14:textId="6801B989" w:rsidR="00AD30A4" w:rsidRPr="000833CF" w:rsidRDefault="00026A16" w:rsidP="0094766F">
            <w:pPr>
              <w:pStyle w:val="TableParagraph"/>
              <w:tabs>
                <w:tab w:val="left" w:pos="1549"/>
                <w:tab w:val="left" w:pos="2989"/>
                <w:tab w:val="left" w:pos="3438"/>
                <w:tab w:val="left" w:pos="5135"/>
                <w:tab w:val="left" w:pos="5461"/>
                <w:tab w:val="left" w:pos="6512"/>
              </w:tabs>
              <w:spacing w:before="0" w:line="300" w:lineRule="exact"/>
              <w:ind w:right="37"/>
              <w:jc w:val="both"/>
              <w:rPr>
                <w:rFonts w:ascii="Garamond" w:hAnsi="Garamond"/>
                <w:lang w:val="en-US"/>
              </w:rPr>
            </w:pPr>
            <w:r w:rsidRPr="00026A16">
              <w:rPr>
                <w:lang w:val="en-US" w:bidi="en-US"/>
              </w:rPr>
              <w:t xml:space="preserve"> Delivery of the following volumes by the </w:t>
            </w:r>
            <w:r w:rsidRPr="00026A16">
              <w:rPr>
                <w:b/>
                <w:lang w:val="en-US" w:bidi="en-US"/>
              </w:rPr>
              <w:t>Bidders</w:t>
            </w:r>
            <w:r w:rsidRPr="00026A16">
              <w:rPr>
                <w:lang w:val="en-US" w:bidi="en-US"/>
              </w:rPr>
              <w:t xml:space="preserve"> to </w:t>
            </w:r>
            <w:r w:rsidRPr="00026A16">
              <w:rPr>
                <w:b/>
                <w:lang w:val="en-US" w:bidi="en-US"/>
              </w:rPr>
              <w:t>B3</w:t>
            </w:r>
            <w:r w:rsidRPr="00026A16">
              <w:rPr>
                <w:lang w:val="en-US" w:bidi="en-US"/>
              </w:rPr>
              <w:t>: 1) Declarations, Representation Documents and Bid Guarantee; and 2) Economic Proposal.</w:t>
            </w:r>
          </w:p>
        </w:tc>
      </w:tr>
      <w:tr w:rsidR="00AD30A4" w:rsidRPr="00AC4C41" w14:paraId="26E3E495" w14:textId="77777777" w:rsidTr="003A2398">
        <w:trPr>
          <w:gridAfter w:val="1"/>
          <w:wAfter w:w="10" w:type="dxa"/>
          <w:trHeight w:val="561"/>
        </w:trPr>
        <w:tc>
          <w:tcPr>
            <w:tcW w:w="1808" w:type="dxa"/>
            <w:vAlign w:val="center"/>
          </w:tcPr>
          <w:p w14:paraId="089A6E2C" w14:textId="5A21C690" w:rsidR="00AD30A4" w:rsidRPr="0023514B" w:rsidRDefault="007529E5" w:rsidP="0094766F">
            <w:pPr>
              <w:pStyle w:val="TableParagraph"/>
              <w:spacing w:before="0" w:line="300" w:lineRule="exact"/>
              <w:ind w:left="16"/>
              <w:jc w:val="center"/>
              <w:rPr>
                <w:rFonts w:ascii="Garamond" w:hAnsi="Garamond"/>
                <w:lang w:val="pt-BR"/>
              </w:rPr>
            </w:pPr>
            <w:r w:rsidRPr="0023514B">
              <w:rPr>
                <w:lang w:val="en-US" w:bidi="en-US"/>
              </w:rPr>
              <w:t>[⦁]</w:t>
            </w:r>
          </w:p>
        </w:tc>
        <w:tc>
          <w:tcPr>
            <w:tcW w:w="6798" w:type="dxa"/>
            <w:vAlign w:val="center"/>
          </w:tcPr>
          <w:p w14:paraId="27814FEC" w14:textId="194E5395" w:rsidR="00AD30A4" w:rsidRPr="000833CF" w:rsidRDefault="00B02CF2" w:rsidP="0094766F">
            <w:pPr>
              <w:pStyle w:val="TableParagraph"/>
              <w:spacing w:before="0" w:line="300" w:lineRule="exact"/>
              <w:ind w:right="345"/>
              <w:jc w:val="both"/>
              <w:rPr>
                <w:rFonts w:ascii="Garamond" w:hAnsi="Garamond"/>
                <w:lang w:val="en-US"/>
              </w:rPr>
            </w:pPr>
            <w:r w:rsidRPr="0023514B">
              <w:rPr>
                <w:lang w:val="en-US" w:bidi="en-US"/>
              </w:rPr>
              <w:t xml:space="preserve">Closing of the </w:t>
            </w:r>
            <w:r w:rsidRPr="0023514B">
              <w:rPr>
                <w:b/>
                <w:lang w:val="en-US" w:bidi="en-US"/>
              </w:rPr>
              <w:t>Data Room</w:t>
            </w:r>
            <w:r w:rsidRPr="0023514B">
              <w:rPr>
                <w:lang w:val="en-US" w:bidi="en-US"/>
              </w:rPr>
              <w:t xml:space="preserve">, pursuant to the </w:t>
            </w:r>
            <w:r w:rsidR="00462AC9">
              <w:rPr>
                <w:lang w:val="en-US" w:bidi="en-US"/>
              </w:rPr>
              <w:fldChar w:fldCharType="begin"/>
            </w:r>
            <w:r w:rsidR="00462AC9">
              <w:rPr>
                <w:lang w:val="en-US" w:bidi="en-US"/>
              </w:rPr>
              <w:instrText xml:space="preserve"> REF _Ref96693634 \h </w:instrText>
            </w:r>
            <w:r w:rsidR="00462AC9">
              <w:rPr>
                <w:lang w:val="en-US" w:bidi="en-US"/>
              </w:rPr>
            </w:r>
            <w:r w:rsidR="00462AC9">
              <w:rPr>
                <w:lang w:val="en-US" w:bidi="en-US"/>
              </w:rPr>
              <w:fldChar w:fldCharType="separate"/>
            </w:r>
            <w:r w:rsidR="00462AC9" w:rsidRPr="0023514B">
              <w:rPr>
                <w:b/>
                <w:highlight w:val="green"/>
                <w:lang w:val="en-US" w:bidi="en-US"/>
              </w:rPr>
              <w:t>Attachment 15 – Due Diligence Procedure Manual</w:t>
            </w:r>
            <w:r w:rsidR="00462AC9">
              <w:rPr>
                <w:lang w:val="en-US" w:bidi="en-US"/>
              </w:rPr>
              <w:fldChar w:fldCharType="end"/>
            </w:r>
            <w:r w:rsidRPr="0023514B">
              <w:rPr>
                <w:lang w:val="en-US" w:bidi="en-US"/>
              </w:rPr>
              <w:t>.</w:t>
            </w:r>
          </w:p>
        </w:tc>
      </w:tr>
      <w:tr w:rsidR="00AD30A4" w:rsidRPr="00AC4C41" w14:paraId="6564A830" w14:textId="77777777" w:rsidTr="003A2398">
        <w:trPr>
          <w:gridAfter w:val="1"/>
          <w:wAfter w:w="10" w:type="dxa"/>
          <w:trHeight w:val="813"/>
        </w:trPr>
        <w:tc>
          <w:tcPr>
            <w:tcW w:w="1808" w:type="dxa"/>
            <w:vAlign w:val="center"/>
          </w:tcPr>
          <w:p w14:paraId="0FC4E56C" w14:textId="77777777" w:rsidR="00AD30A4" w:rsidRPr="000833CF" w:rsidRDefault="00AD30A4" w:rsidP="0094766F">
            <w:pPr>
              <w:pStyle w:val="TableParagraph"/>
              <w:spacing w:before="0" w:line="300" w:lineRule="exact"/>
              <w:ind w:left="0"/>
              <w:jc w:val="center"/>
              <w:rPr>
                <w:rFonts w:ascii="Garamond" w:hAnsi="Garamond"/>
                <w:lang w:val="en-US"/>
              </w:rPr>
            </w:pPr>
          </w:p>
          <w:p w14:paraId="0FA22A0B" w14:textId="40A3784A" w:rsidR="00AD30A4" w:rsidRPr="0023514B" w:rsidRDefault="007529E5" w:rsidP="0094766F">
            <w:pPr>
              <w:pStyle w:val="TableParagraph"/>
              <w:spacing w:before="0" w:line="300" w:lineRule="exact"/>
              <w:ind w:left="16"/>
              <w:jc w:val="center"/>
              <w:rPr>
                <w:rFonts w:ascii="Garamond" w:hAnsi="Garamond"/>
                <w:lang w:val="pt-BR"/>
              </w:rPr>
            </w:pPr>
            <w:r w:rsidRPr="0023514B">
              <w:rPr>
                <w:lang w:val="en-US" w:bidi="en-US"/>
              </w:rPr>
              <w:t>[⦁]</w:t>
            </w:r>
          </w:p>
        </w:tc>
        <w:tc>
          <w:tcPr>
            <w:tcW w:w="6798" w:type="dxa"/>
            <w:vAlign w:val="center"/>
          </w:tcPr>
          <w:p w14:paraId="5B339840" w14:textId="720D0809" w:rsidR="00AD30A4" w:rsidRPr="000833CF" w:rsidRDefault="00B02CF2" w:rsidP="0094766F">
            <w:pPr>
              <w:pStyle w:val="TableParagraph"/>
              <w:spacing w:before="0" w:line="300" w:lineRule="exact"/>
              <w:ind w:right="34"/>
              <w:jc w:val="both"/>
              <w:rPr>
                <w:rFonts w:ascii="Garamond" w:hAnsi="Garamond"/>
                <w:lang w:val="en-US"/>
              </w:rPr>
            </w:pPr>
            <w:r w:rsidRPr="0023514B">
              <w:rPr>
                <w:lang w:val="en-US" w:bidi="en-US"/>
              </w:rPr>
              <w:t>Disclosure of the result of the analysis of Volume 1 – Preliminary Declarations, Representation Documents and Bid Guarantees, with the indication of any documents not accepted and their reasoning.</w:t>
            </w:r>
          </w:p>
        </w:tc>
      </w:tr>
      <w:tr w:rsidR="00AD30A4" w:rsidRPr="00AC4C41" w14:paraId="6E60830B" w14:textId="77777777" w:rsidTr="003A2398">
        <w:trPr>
          <w:gridAfter w:val="1"/>
          <w:wAfter w:w="10" w:type="dxa"/>
          <w:trHeight w:val="1067"/>
        </w:trPr>
        <w:tc>
          <w:tcPr>
            <w:tcW w:w="1808" w:type="dxa"/>
            <w:vAlign w:val="center"/>
          </w:tcPr>
          <w:p w14:paraId="61952A94" w14:textId="77777777" w:rsidR="00AD30A4" w:rsidRPr="000833CF" w:rsidRDefault="00AD30A4" w:rsidP="0094766F">
            <w:pPr>
              <w:pStyle w:val="TableParagraph"/>
              <w:spacing w:before="0" w:line="300" w:lineRule="exact"/>
              <w:ind w:left="0"/>
              <w:jc w:val="center"/>
              <w:rPr>
                <w:rFonts w:ascii="Garamond" w:hAnsi="Garamond"/>
                <w:lang w:val="en-US"/>
              </w:rPr>
            </w:pPr>
          </w:p>
          <w:p w14:paraId="328F543F" w14:textId="6878AD9D" w:rsidR="00AD30A4" w:rsidRPr="0023514B" w:rsidRDefault="007529E5" w:rsidP="0094766F">
            <w:pPr>
              <w:pStyle w:val="TableParagraph"/>
              <w:spacing w:before="0" w:line="300" w:lineRule="exact"/>
              <w:ind w:left="19"/>
              <w:jc w:val="center"/>
              <w:rPr>
                <w:rFonts w:ascii="Garamond" w:hAnsi="Garamond"/>
                <w:lang w:val="pt-BR"/>
              </w:rPr>
            </w:pPr>
            <w:r w:rsidRPr="0023514B">
              <w:rPr>
                <w:lang w:val="en-US" w:bidi="en-US"/>
              </w:rPr>
              <w:t>[⦁] to [⦁]</w:t>
            </w:r>
          </w:p>
        </w:tc>
        <w:tc>
          <w:tcPr>
            <w:tcW w:w="6798" w:type="dxa"/>
            <w:vAlign w:val="center"/>
          </w:tcPr>
          <w:p w14:paraId="3F9FBE9E" w14:textId="41D902FB" w:rsidR="00AD30A4" w:rsidRPr="000833CF" w:rsidRDefault="00B02CF2" w:rsidP="0094766F">
            <w:pPr>
              <w:pStyle w:val="TableParagraph"/>
              <w:spacing w:before="0" w:line="300" w:lineRule="exact"/>
              <w:ind w:right="35"/>
              <w:jc w:val="both"/>
              <w:rPr>
                <w:rFonts w:ascii="Garamond" w:hAnsi="Garamond"/>
                <w:lang w:val="en-US"/>
              </w:rPr>
            </w:pPr>
            <w:r w:rsidRPr="0023514B">
              <w:rPr>
                <w:lang w:val="en-US" w:bidi="en-US"/>
              </w:rPr>
              <w:t xml:space="preserve">Beginning of the </w:t>
            </w:r>
            <w:r w:rsidRPr="0023514B">
              <w:rPr>
                <w:b/>
                <w:lang w:val="en-US" w:bidi="en-US"/>
              </w:rPr>
              <w:t>Public Auction Session</w:t>
            </w:r>
            <w:r w:rsidRPr="0023514B">
              <w:rPr>
                <w:lang w:val="en-US" w:bidi="en-US"/>
              </w:rPr>
              <w:t xml:space="preserve"> with the opening of the </w:t>
            </w:r>
            <w:r w:rsidRPr="0023514B">
              <w:rPr>
                <w:b/>
                <w:lang w:val="en-US" w:bidi="en-US"/>
              </w:rPr>
              <w:t>Economic Proposals</w:t>
            </w:r>
            <w:r w:rsidRPr="0023514B">
              <w:rPr>
                <w:lang w:val="en-US" w:bidi="en-US"/>
              </w:rPr>
              <w:t xml:space="preserve"> (Volume 2) and oral bids.</w:t>
            </w:r>
          </w:p>
        </w:tc>
      </w:tr>
      <w:tr w:rsidR="0003284E" w:rsidRPr="00AC4C41" w14:paraId="6B1E0989" w14:textId="77777777" w:rsidTr="003A2398">
        <w:trPr>
          <w:gridAfter w:val="1"/>
          <w:wAfter w:w="10" w:type="dxa"/>
          <w:trHeight w:val="816"/>
        </w:trPr>
        <w:tc>
          <w:tcPr>
            <w:tcW w:w="1808" w:type="dxa"/>
            <w:vAlign w:val="center"/>
          </w:tcPr>
          <w:p w14:paraId="55C19C29" w14:textId="2FED3C97" w:rsidR="0003284E" w:rsidRPr="0023514B" w:rsidRDefault="0003284E" w:rsidP="0094766F">
            <w:pPr>
              <w:pStyle w:val="TableParagraph"/>
              <w:spacing w:before="0" w:line="300" w:lineRule="exact"/>
              <w:ind w:left="0"/>
              <w:jc w:val="center"/>
              <w:rPr>
                <w:rFonts w:ascii="Garamond" w:hAnsi="Garamond"/>
                <w:lang w:val="pt-BR"/>
              </w:rPr>
            </w:pPr>
            <w:r>
              <w:rPr>
                <w:lang w:val="en-US" w:bidi="en-US"/>
              </w:rPr>
              <w:t>By [⦁]</w:t>
            </w:r>
          </w:p>
        </w:tc>
        <w:tc>
          <w:tcPr>
            <w:tcW w:w="6798" w:type="dxa"/>
            <w:vAlign w:val="center"/>
          </w:tcPr>
          <w:p w14:paraId="7F90A52F" w14:textId="07EFF174" w:rsidR="0003284E" w:rsidRPr="000833CF" w:rsidRDefault="0003284E" w:rsidP="0094766F">
            <w:pPr>
              <w:pStyle w:val="TableParagraph"/>
              <w:spacing w:before="0" w:line="300" w:lineRule="exact"/>
              <w:ind w:right="36"/>
              <w:jc w:val="both"/>
              <w:rPr>
                <w:rFonts w:ascii="Garamond" w:hAnsi="Garamond"/>
                <w:lang w:val="en-US"/>
              </w:rPr>
            </w:pPr>
            <w:r w:rsidRPr="00026A16">
              <w:rPr>
                <w:lang w:val="en-US" w:bidi="en-US"/>
              </w:rPr>
              <w:t xml:space="preserve">Delivery of Volume 3 by the </w:t>
            </w:r>
            <w:r w:rsidRPr="00026A16">
              <w:rPr>
                <w:b/>
                <w:lang w:val="en-US" w:bidi="en-US"/>
              </w:rPr>
              <w:t>Winning Bidder</w:t>
            </w:r>
            <w:r w:rsidRPr="00026A16">
              <w:rPr>
                <w:lang w:val="en-US" w:bidi="en-US"/>
              </w:rPr>
              <w:t xml:space="preserve"> to </w:t>
            </w:r>
            <w:r w:rsidRPr="00026A16">
              <w:rPr>
                <w:b/>
                <w:lang w:val="en-US" w:bidi="en-US"/>
              </w:rPr>
              <w:t>B3</w:t>
            </w:r>
            <w:r w:rsidRPr="00026A16">
              <w:rPr>
                <w:lang w:val="en-US" w:bidi="en-US"/>
              </w:rPr>
              <w:t>: 1) Qualifying Documents</w:t>
            </w:r>
          </w:p>
        </w:tc>
      </w:tr>
      <w:tr w:rsidR="00AD30A4" w:rsidRPr="00AC4C41" w14:paraId="6B359218" w14:textId="77777777" w:rsidTr="003A2398">
        <w:trPr>
          <w:gridAfter w:val="1"/>
          <w:wAfter w:w="10" w:type="dxa"/>
          <w:trHeight w:val="816"/>
        </w:trPr>
        <w:tc>
          <w:tcPr>
            <w:tcW w:w="1808" w:type="dxa"/>
            <w:vAlign w:val="center"/>
          </w:tcPr>
          <w:p w14:paraId="0790406D" w14:textId="77777777" w:rsidR="00AD30A4" w:rsidRPr="000833CF" w:rsidRDefault="00AD30A4" w:rsidP="0094766F">
            <w:pPr>
              <w:pStyle w:val="TableParagraph"/>
              <w:spacing w:before="0" w:line="300" w:lineRule="exact"/>
              <w:ind w:left="0"/>
              <w:jc w:val="center"/>
              <w:rPr>
                <w:rFonts w:ascii="Garamond" w:hAnsi="Garamond"/>
                <w:lang w:val="en-US"/>
              </w:rPr>
            </w:pPr>
          </w:p>
          <w:p w14:paraId="440439CA" w14:textId="778FD227" w:rsidR="00AD30A4" w:rsidRPr="0023514B" w:rsidRDefault="00B02CF2" w:rsidP="0094766F">
            <w:pPr>
              <w:pStyle w:val="TableParagraph"/>
              <w:spacing w:before="0" w:line="300" w:lineRule="exact"/>
              <w:ind w:left="18"/>
              <w:jc w:val="center"/>
              <w:rPr>
                <w:rFonts w:ascii="Garamond" w:hAnsi="Garamond"/>
                <w:lang w:val="pt-BR"/>
              </w:rPr>
            </w:pPr>
            <w:r w:rsidRPr="0023514B">
              <w:rPr>
                <w:lang w:val="en-US" w:bidi="en-US"/>
              </w:rPr>
              <w:t>By [⦁]</w:t>
            </w:r>
          </w:p>
        </w:tc>
        <w:tc>
          <w:tcPr>
            <w:tcW w:w="6798" w:type="dxa"/>
            <w:vAlign w:val="center"/>
          </w:tcPr>
          <w:p w14:paraId="7129C9F4" w14:textId="77777777" w:rsidR="00AD30A4" w:rsidRPr="000833CF" w:rsidRDefault="00B02CF2" w:rsidP="0094766F">
            <w:pPr>
              <w:pStyle w:val="TableParagraph"/>
              <w:spacing w:before="0" w:line="300" w:lineRule="exact"/>
              <w:ind w:right="36"/>
              <w:jc w:val="both"/>
              <w:rPr>
                <w:rFonts w:ascii="Garamond" w:hAnsi="Garamond"/>
                <w:lang w:val="en-US"/>
              </w:rPr>
            </w:pPr>
            <w:r w:rsidRPr="0023514B">
              <w:rPr>
                <w:lang w:val="en-US" w:bidi="en-US"/>
              </w:rPr>
              <w:t xml:space="preserve">Disclosure of the Judgment Minutes of Volumes 2 and 3 and preliminary result of the </w:t>
            </w:r>
            <w:r w:rsidRPr="0023514B">
              <w:rPr>
                <w:b/>
                <w:lang w:val="en-US" w:bidi="en-US"/>
              </w:rPr>
              <w:t>Auction</w:t>
            </w:r>
            <w:r w:rsidRPr="0023514B">
              <w:rPr>
                <w:lang w:val="en-US" w:bidi="en-US"/>
              </w:rPr>
              <w:t xml:space="preserve"> and the beginning of the period for any appeals against the preliminary result of the </w:t>
            </w:r>
            <w:r w:rsidRPr="0023514B">
              <w:rPr>
                <w:b/>
                <w:lang w:val="en-US" w:bidi="en-US"/>
              </w:rPr>
              <w:t>Auction</w:t>
            </w:r>
            <w:r w:rsidRPr="0023514B">
              <w:rPr>
                <w:lang w:val="en-US" w:bidi="en-US"/>
              </w:rPr>
              <w:t>.</w:t>
            </w:r>
          </w:p>
        </w:tc>
      </w:tr>
      <w:tr w:rsidR="00AD30A4" w:rsidRPr="00AC4C41" w14:paraId="35B38872" w14:textId="77777777" w:rsidTr="003A2398">
        <w:trPr>
          <w:gridAfter w:val="1"/>
          <w:wAfter w:w="10" w:type="dxa"/>
          <w:trHeight w:val="561"/>
        </w:trPr>
        <w:tc>
          <w:tcPr>
            <w:tcW w:w="1808" w:type="dxa"/>
            <w:vAlign w:val="center"/>
          </w:tcPr>
          <w:p w14:paraId="013297B0" w14:textId="2C2F1613" w:rsidR="00AD30A4" w:rsidRPr="0023514B" w:rsidRDefault="00B02CF2" w:rsidP="0094766F">
            <w:pPr>
              <w:pStyle w:val="TableParagraph"/>
              <w:spacing w:before="0" w:line="300" w:lineRule="exact"/>
              <w:ind w:left="18"/>
              <w:jc w:val="center"/>
              <w:rPr>
                <w:rFonts w:ascii="Garamond" w:hAnsi="Garamond"/>
                <w:lang w:val="pt-BR"/>
              </w:rPr>
            </w:pPr>
            <w:r w:rsidRPr="0023514B">
              <w:rPr>
                <w:lang w:val="en-US" w:bidi="en-US"/>
              </w:rPr>
              <w:t>By [⦁]</w:t>
            </w:r>
          </w:p>
        </w:tc>
        <w:tc>
          <w:tcPr>
            <w:tcW w:w="6798" w:type="dxa"/>
            <w:vAlign w:val="center"/>
          </w:tcPr>
          <w:p w14:paraId="0CF1DCE2" w14:textId="5E41C7DC" w:rsidR="00AD30A4" w:rsidRPr="000833CF" w:rsidRDefault="00B02CF2" w:rsidP="0094766F">
            <w:pPr>
              <w:pStyle w:val="TableParagraph"/>
              <w:spacing w:before="0" w:line="300" w:lineRule="exact"/>
              <w:ind w:right="431"/>
              <w:jc w:val="both"/>
              <w:rPr>
                <w:rFonts w:ascii="Garamond" w:hAnsi="Garamond"/>
                <w:lang w:val="en-US"/>
              </w:rPr>
            </w:pPr>
            <w:r w:rsidRPr="0023514B">
              <w:rPr>
                <w:lang w:val="en-US" w:bidi="en-US"/>
              </w:rPr>
              <w:t xml:space="preserve">Deadline for filing any appeals regarding the preliminary result of the </w:t>
            </w:r>
            <w:r w:rsidRPr="0023514B">
              <w:rPr>
                <w:b/>
                <w:lang w:val="en-US" w:bidi="en-US"/>
              </w:rPr>
              <w:t>Auction.</w:t>
            </w:r>
          </w:p>
        </w:tc>
      </w:tr>
      <w:tr w:rsidR="00AD30A4" w:rsidRPr="00AC4C41" w14:paraId="0B39AB0C" w14:textId="77777777" w:rsidTr="003A2398">
        <w:trPr>
          <w:gridAfter w:val="1"/>
          <w:wAfter w:w="10" w:type="dxa"/>
          <w:trHeight w:val="309"/>
        </w:trPr>
        <w:tc>
          <w:tcPr>
            <w:tcW w:w="1808" w:type="dxa"/>
            <w:vAlign w:val="center"/>
          </w:tcPr>
          <w:p w14:paraId="43864130" w14:textId="3FCB7F53" w:rsidR="00AD30A4" w:rsidRPr="0023514B" w:rsidRDefault="00B02CF2" w:rsidP="0094766F">
            <w:pPr>
              <w:pStyle w:val="TableParagraph"/>
              <w:spacing w:before="0" w:line="300" w:lineRule="exact"/>
              <w:ind w:left="18"/>
              <w:jc w:val="center"/>
              <w:rPr>
                <w:rFonts w:ascii="Garamond" w:hAnsi="Garamond"/>
                <w:lang w:val="pt-BR"/>
              </w:rPr>
            </w:pPr>
            <w:r w:rsidRPr="0023514B">
              <w:rPr>
                <w:lang w:val="en-US" w:bidi="en-US"/>
              </w:rPr>
              <w:t>By [⦁]</w:t>
            </w:r>
          </w:p>
        </w:tc>
        <w:tc>
          <w:tcPr>
            <w:tcW w:w="6798" w:type="dxa"/>
            <w:vAlign w:val="center"/>
          </w:tcPr>
          <w:p w14:paraId="107FA06A" w14:textId="1C9D1C8A" w:rsidR="00AD30A4" w:rsidRPr="000833CF" w:rsidRDefault="00B02CF2" w:rsidP="0094766F">
            <w:pPr>
              <w:pStyle w:val="TableParagraph"/>
              <w:spacing w:before="0" w:line="300" w:lineRule="exact"/>
              <w:ind w:left="62"/>
              <w:jc w:val="both"/>
              <w:rPr>
                <w:rFonts w:ascii="Garamond" w:hAnsi="Garamond"/>
                <w:lang w:val="en-US"/>
              </w:rPr>
            </w:pPr>
            <w:r w:rsidRPr="0023514B">
              <w:rPr>
                <w:lang w:val="en-US" w:bidi="en-US"/>
              </w:rPr>
              <w:t xml:space="preserve">Publication of the final result of the </w:t>
            </w:r>
            <w:r w:rsidRPr="0023514B">
              <w:rPr>
                <w:b/>
                <w:lang w:val="en-US" w:bidi="en-US"/>
              </w:rPr>
              <w:t>Auction.</w:t>
            </w:r>
          </w:p>
        </w:tc>
      </w:tr>
      <w:tr w:rsidR="00AD30A4" w:rsidRPr="00AC4C41" w14:paraId="11A8EBEC" w14:textId="72DBC94E" w:rsidTr="003A2398">
        <w:trPr>
          <w:gridAfter w:val="1"/>
          <w:wAfter w:w="10" w:type="dxa"/>
          <w:trHeight w:val="309"/>
        </w:trPr>
        <w:tc>
          <w:tcPr>
            <w:tcW w:w="1808" w:type="dxa"/>
            <w:vAlign w:val="center"/>
          </w:tcPr>
          <w:p w14:paraId="3E63A91A" w14:textId="0490B96F" w:rsidR="00AD30A4" w:rsidRPr="0023514B" w:rsidRDefault="00B02CF2" w:rsidP="0094766F">
            <w:pPr>
              <w:pStyle w:val="TableParagraph"/>
              <w:spacing w:before="0" w:line="300" w:lineRule="exact"/>
              <w:ind w:left="18"/>
              <w:jc w:val="center"/>
              <w:rPr>
                <w:rFonts w:ascii="Garamond" w:hAnsi="Garamond"/>
                <w:lang w:val="pt-BR"/>
              </w:rPr>
            </w:pPr>
            <w:r w:rsidRPr="0023514B">
              <w:rPr>
                <w:lang w:val="en-US" w:bidi="en-US"/>
              </w:rPr>
              <w:t xml:space="preserve">By </w:t>
            </w:r>
            <w:r w:rsidRPr="0023514B">
              <w:rPr>
                <w:shd w:val="clear" w:color="auto" w:fill="FFFF00"/>
                <w:lang w:val="en-US" w:bidi="en-US"/>
              </w:rPr>
              <w:t>[•]</w:t>
            </w:r>
          </w:p>
        </w:tc>
        <w:tc>
          <w:tcPr>
            <w:tcW w:w="6798" w:type="dxa"/>
            <w:vAlign w:val="center"/>
          </w:tcPr>
          <w:p w14:paraId="105B17B3" w14:textId="0A84820C" w:rsidR="00AD30A4" w:rsidRPr="000833CF" w:rsidRDefault="00B02CF2" w:rsidP="0094766F">
            <w:pPr>
              <w:pStyle w:val="TableParagraph"/>
              <w:spacing w:before="0" w:line="300" w:lineRule="exact"/>
              <w:ind w:left="62"/>
              <w:jc w:val="both"/>
              <w:rPr>
                <w:rFonts w:ascii="Garamond" w:hAnsi="Garamond"/>
                <w:lang w:val="en-US"/>
              </w:rPr>
            </w:pPr>
            <w:r w:rsidRPr="0023514B">
              <w:rPr>
                <w:lang w:val="en-US" w:bidi="en-US"/>
              </w:rPr>
              <w:t xml:space="preserve">Deadline for submission of documents to </w:t>
            </w:r>
            <w:r w:rsidRPr="0023514B">
              <w:rPr>
                <w:b/>
                <w:lang w:val="en-US" w:bidi="en-US"/>
              </w:rPr>
              <w:t>CADE</w:t>
            </w:r>
            <w:r w:rsidRPr="0023514B">
              <w:rPr>
                <w:lang w:val="en-US" w:bidi="en-US"/>
              </w:rPr>
              <w:t xml:space="preserve"> and </w:t>
            </w:r>
            <w:r w:rsidRPr="0023514B">
              <w:rPr>
                <w:b/>
                <w:lang w:val="en-US" w:bidi="en-US"/>
              </w:rPr>
              <w:t>ANTAQ</w:t>
            </w:r>
          </w:p>
        </w:tc>
      </w:tr>
      <w:tr w:rsidR="00AD30A4" w:rsidRPr="00AC4C41" w14:paraId="5268F74E" w14:textId="77777777" w:rsidTr="003A2398">
        <w:trPr>
          <w:gridAfter w:val="1"/>
          <w:wAfter w:w="10" w:type="dxa"/>
          <w:trHeight w:val="309"/>
        </w:trPr>
        <w:tc>
          <w:tcPr>
            <w:tcW w:w="1808" w:type="dxa"/>
            <w:vAlign w:val="center"/>
          </w:tcPr>
          <w:p w14:paraId="186F7190" w14:textId="38D632AE" w:rsidR="00AD30A4" w:rsidRPr="0023514B" w:rsidRDefault="00B02CF2" w:rsidP="0094766F">
            <w:pPr>
              <w:pStyle w:val="TableParagraph"/>
              <w:spacing w:before="0" w:line="300" w:lineRule="exact"/>
              <w:ind w:left="18"/>
              <w:jc w:val="center"/>
              <w:rPr>
                <w:rFonts w:ascii="Garamond" w:hAnsi="Garamond"/>
                <w:lang w:val="pt-BR"/>
              </w:rPr>
            </w:pPr>
            <w:r w:rsidRPr="0023514B">
              <w:rPr>
                <w:lang w:val="en-US" w:bidi="en-US"/>
              </w:rPr>
              <w:t>By [⦁]</w:t>
            </w:r>
          </w:p>
        </w:tc>
        <w:tc>
          <w:tcPr>
            <w:tcW w:w="6798" w:type="dxa"/>
            <w:vAlign w:val="center"/>
          </w:tcPr>
          <w:p w14:paraId="066456F7" w14:textId="525C96E6" w:rsidR="00AD30A4" w:rsidRPr="000833CF" w:rsidRDefault="00B02CF2" w:rsidP="0094766F">
            <w:pPr>
              <w:pStyle w:val="TableParagraph"/>
              <w:spacing w:before="0" w:line="300" w:lineRule="exact"/>
              <w:ind w:left="62"/>
              <w:jc w:val="both"/>
              <w:rPr>
                <w:rFonts w:ascii="Garamond" w:hAnsi="Garamond"/>
                <w:lang w:val="en-US"/>
              </w:rPr>
            </w:pPr>
            <w:r w:rsidRPr="0023514B">
              <w:rPr>
                <w:lang w:val="en-US" w:bidi="en-US"/>
              </w:rPr>
              <w:t xml:space="preserve">Approval of the result of the </w:t>
            </w:r>
            <w:r w:rsidRPr="0023514B">
              <w:rPr>
                <w:b/>
                <w:lang w:val="en-US" w:bidi="en-US"/>
              </w:rPr>
              <w:t>Auction</w:t>
            </w:r>
            <w:r w:rsidRPr="0023514B">
              <w:rPr>
                <w:lang w:val="en-US" w:bidi="en-US"/>
              </w:rPr>
              <w:t xml:space="preserve"> and adjudication of its object.</w:t>
            </w:r>
          </w:p>
        </w:tc>
      </w:tr>
      <w:tr w:rsidR="00A74A23" w:rsidRPr="00AC4C41" w14:paraId="578DF1F3" w14:textId="77777777" w:rsidTr="003A2398">
        <w:trPr>
          <w:gridAfter w:val="1"/>
          <w:wAfter w:w="10" w:type="dxa"/>
          <w:trHeight w:val="561"/>
        </w:trPr>
        <w:tc>
          <w:tcPr>
            <w:tcW w:w="1808" w:type="dxa"/>
            <w:vAlign w:val="center"/>
          </w:tcPr>
          <w:p w14:paraId="011F4E95" w14:textId="0717B520" w:rsidR="00A74A23" w:rsidRPr="0023514B" w:rsidRDefault="00A74A23" w:rsidP="0094766F">
            <w:pPr>
              <w:pStyle w:val="TableParagraph"/>
              <w:spacing w:before="0" w:line="300" w:lineRule="exact"/>
              <w:ind w:left="0"/>
              <w:jc w:val="center"/>
              <w:rPr>
                <w:rFonts w:ascii="Garamond" w:hAnsi="Garamond"/>
                <w:lang w:val="pt-BR"/>
              </w:rPr>
            </w:pPr>
            <w:r w:rsidRPr="0023514B">
              <w:rPr>
                <w:lang w:val="en-US" w:bidi="en-US"/>
              </w:rPr>
              <w:t>By [⦁]</w:t>
            </w:r>
          </w:p>
        </w:tc>
        <w:tc>
          <w:tcPr>
            <w:tcW w:w="6798" w:type="dxa"/>
            <w:vAlign w:val="center"/>
          </w:tcPr>
          <w:p w14:paraId="29164CD3" w14:textId="3D542C14" w:rsidR="00A74A23" w:rsidRPr="000833CF" w:rsidRDefault="00A74A23" w:rsidP="0094766F">
            <w:pPr>
              <w:pStyle w:val="TableParagraph"/>
              <w:spacing w:before="0" w:line="300" w:lineRule="exact"/>
              <w:ind w:right="699"/>
              <w:jc w:val="both"/>
              <w:rPr>
                <w:rFonts w:ascii="Garamond" w:hAnsi="Garamond"/>
                <w:lang w:val="en-US"/>
              </w:rPr>
            </w:pPr>
            <w:r w:rsidRPr="0023514B">
              <w:rPr>
                <w:lang w:val="en-US" w:bidi="en-US"/>
              </w:rPr>
              <w:t xml:space="preserve">Deadline for fulfillment of the obligations prior to the </w:t>
            </w:r>
            <w:r w:rsidRPr="0023514B">
              <w:rPr>
                <w:b/>
                <w:lang w:val="en-US" w:bidi="en-US"/>
              </w:rPr>
              <w:t>Auction Settlement</w:t>
            </w:r>
            <w:r w:rsidRPr="0023514B">
              <w:rPr>
                <w:lang w:val="en-US" w:bidi="en-US"/>
              </w:rPr>
              <w:t>, the</w:t>
            </w:r>
            <w:r w:rsidRPr="0023514B">
              <w:rPr>
                <w:b/>
                <w:lang w:val="en-US" w:bidi="en-US"/>
              </w:rPr>
              <w:t xml:space="preserve"> </w:t>
            </w:r>
            <w:r w:rsidRPr="0023514B">
              <w:rPr>
                <w:lang w:val="en-US" w:bidi="en-US"/>
              </w:rPr>
              <w:t>signing of the</w:t>
            </w:r>
            <w:r w:rsidRPr="0023514B">
              <w:rPr>
                <w:b/>
                <w:lang w:val="en-US" w:bidi="en-US"/>
              </w:rPr>
              <w:t xml:space="preserve"> Purchase and Sale Agreement for Shares of SPA </w:t>
            </w:r>
            <w:r w:rsidRPr="0023514B">
              <w:rPr>
                <w:lang w:val="en-US" w:bidi="en-US"/>
              </w:rPr>
              <w:t>and signing of the</w:t>
            </w:r>
            <w:r w:rsidRPr="0023514B">
              <w:rPr>
                <w:b/>
                <w:lang w:val="en-US" w:bidi="en-US"/>
              </w:rPr>
              <w:t xml:space="preserve"> Concession Agreement.</w:t>
            </w:r>
          </w:p>
        </w:tc>
      </w:tr>
      <w:tr w:rsidR="00A74A23" w:rsidRPr="00AC4C41" w14:paraId="7F12EB2A" w14:textId="77777777" w:rsidTr="003A2398">
        <w:trPr>
          <w:gridAfter w:val="1"/>
          <w:wAfter w:w="10" w:type="dxa"/>
          <w:trHeight w:val="561"/>
        </w:trPr>
        <w:tc>
          <w:tcPr>
            <w:tcW w:w="1808" w:type="dxa"/>
            <w:vAlign w:val="center"/>
          </w:tcPr>
          <w:p w14:paraId="66133287" w14:textId="77777777" w:rsidR="00A74A23" w:rsidRPr="0023514B" w:rsidRDefault="00A74A23" w:rsidP="0094766F">
            <w:pPr>
              <w:pStyle w:val="TableParagraph"/>
              <w:spacing w:before="0" w:line="300" w:lineRule="exact"/>
              <w:ind w:left="64"/>
              <w:jc w:val="center"/>
              <w:rPr>
                <w:rFonts w:ascii="Garamond" w:hAnsi="Garamond"/>
                <w:lang w:val="pt-BR"/>
              </w:rPr>
            </w:pPr>
            <w:r w:rsidRPr="0023514B">
              <w:rPr>
                <w:lang w:val="en-US" w:bidi="en-US"/>
              </w:rPr>
              <w:t>Between</w:t>
            </w:r>
            <w:r w:rsidRPr="0023514B">
              <w:rPr>
                <w:shd w:val="clear" w:color="auto" w:fill="FFFF00"/>
                <w:lang w:val="en-US" w:bidi="en-US"/>
              </w:rPr>
              <w:t xml:space="preserve"> [•]</w:t>
            </w:r>
            <w:r w:rsidRPr="0023514B">
              <w:rPr>
                <w:lang w:val="en-US" w:bidi="en-US"/>
              </w:rPr>
              <w:t xml:space="preserve"> and</w:t>
            </w:r>
            <w:r w:rsidRPr="0023514B">
              <w:rPr>
                <w:shd w:val="clear" w:color="auto" w:fill="FFFF00"/>
                <w:lang w:val="en-US" w:bidi="en-US"/>
              </w:rPr>
              <w:t xml:space="preserve"> [•]</w:t>
            </w:r>
          </w:p>
        </w:tc>
        <w:tc>
          <w:tcPr>
            <w:tcW w:w="6798" w:type="dxa"/>
            <w:vAlign w:val="center"/>
          </w:tcPr>
          <w:p w14:paraId="09864508" w14:textId="4F506BBA" w:rsidR="00A74A23" w:rsidRPr="000833CF" w:rsidRDefault="00A74A23" w:rsidP="0094766F">
            <w:pPr>
              <w:pStyle w:val="TableParagraph"/>
              <w:spacing w:before="0" w:line="300" w:lineRule="exact"/>
              <w:ind w:right="198"/>
              <w:jc w:val="both"/>
              <w:rPr>
                <w:rFonts w:ascii="Garamond" w:hAnsi="Garamond"/>
                <w:lang w:val="en-US"/>
              </w:rPr>
            </w:pPr>
            <w:r w:rsidRPr="0023514B">
              <w:rPr>
                <w:b/>
                <w:lang w:val="en-US" w:bidi="en-US"/>
              </w:rPr>
              <w:t xml:space="preserve">Auction Settlement, </w:t>
            </w:r>
            <w:r w:rsidRPr="0023514B">
              <w:rPr>
                <w:lang w:val="en-US" w:bidi="en-US"/>
              </w:rPr>
              <w:t>signing of the</w:t>
            </w:r>
            <w:r w:rsidRPr="0023514B">
              <w:rPr>
                <w:b/>
                <w:lang w:val="en-US" w:bidi="en-US"/>
              </w:rPr>
              <w:t xml:space="preserve"> Purchase and Sale Agreement for Shares of SPA </w:t>
            </w:r>
            <w:r w:rsidRPr="0023514B">
              <w:rPr>
                <w:lang w:val="en-US" w:bidi="en-US"/>
              </w:rPr>
              <w:t>and signing of the</w:t>
            </w:r>
            <w:r w:rsidRPr="0023514B">
              <w:rPr>
                <w:b/>
                <w:lang w:val="en-US" w:bidi="en-US"/>
              </w:rPr>
              <w:t xml:space="preserve"> Concession Agreement</w:t>
            </w:r>
          </w:p>
        </w:tc>
      </w:tr>
      <w:tr w:rsidR="005B6DEB" w:rsidRPr="00AC4C41" w14:paraId="19B813D5" w14:textId="77777777" w:rsidTr="003A2398">
        <w:trPr>
          <w:gridAfter w:val="1"/>
          <w:wAfter w:w="10" w:type="dxa"/>
          <w:trHeight w:val="561"/>
        </w:trPr>
        <w:tc>
          <w:tcPr>
            <w:tcW w:w="1808" w:type="dxa"/>
          </w:tcPr>
          <w:p w14:paraId="3FC93668" w14:textId="77777777" w:rsidR="005B6DEB" w:rsidRPr="0023514B" w:rsidRDefault="005B6DEB" w:rsidP="00CD2377">
            <w:pPr>
              <w:pStyle w:val="TableParagraph"/>
              <w:spacing w:before="0" w:line="300" w:lineRule="exact"/>
              <w:ind w:left="64"/>
              <w:jc w:val="center"/>
              <w:rPr>
                <w:rFonts w:ascii="Garamond" w:hAnsi="Garamond"/>
                <w:lang w:val="pt-BR"/>
              </w:rPr>
            </w:pPr>
            <w:r w:rsidRPr="0023514B">
              <w:rPr>
                <w:lang w:val="en-US" w:bidi="en-US"/>
              </w:rPr>
              <w:t>Between</w:t>
            </w:r>
            <w:r w:rsidRPr="0023514B">
              <w:rPr>
                <w:shd w:val="clear" w:color="auto" w:fill="FFFF00"/>
                <w:lang w:val="en-US" w:bidi="en-US"/>
              </w:rPr>
              <w:t xml:space="preserve"> [•]</w:t>
            </w:r>
            <w:r w:rsidRPr="0023514B">
              <w:rPr>
                <w:lang w:val="en-US" w:bidi="en-US"/>
              </w:rPr>
              <w:t xml:space="preserve"> and</w:t>
            </w:r>
            <w:r w:rsidRPr="0023514B">
              <w:rPr>
                <w:shd w:val="clear" w:color="auto" w:fill="FFFF00"/>
                <w:lang w:val="en-US" w:bidi="en-US"/>
              </w:rPr>
              <w:t xml:space="preserve"> [•]</w:t>
            </w:r>
          </w:p>
        </w:tc>
        <w:tc>
          <w:tcPr>
            <w:tcW w:w="6798" w:type="dxa"/>
          </w:tcPr>
          <w:p w14:paraId="253913C4" w14:textId="77777777" w:rsidR="005B6DEB" w:rsidRPr="000833CF" w:rsidRDefault="005B6DEB" w:rsidP="00CD2377">
            <w:pPr>
              <w:pStyle w:val="TableParagraph"/>
              <w:spacing w:before="0" w:line="300" w:lineRule="exact"/>
              <w:ind w:right="259"/>
              <w:jc w:val="both"/>
              <w:rPr>
                <w:rFonts w:ascii="Garamond" w:hAnsi="Garamond"/>
                <w:lang w:val="en-US"/>
              </w:rPr>
            </w:pPr>
            <w:r w:rsidRPr="0023514B">
              <w:rPr>
                <w:lang w:val="en-US" w:bidi="en-US"/>
              </w:rPr>
              <w:t xml:space="preserve">Capital increase of </w:t>
            </w:r>
            <w:r w:rsidRPr="0023514B">
              <w:rPr>
                <w:b/>
                <w:lang w:val="en-US" w:bidi="en-US"/>
              </w:rPr>
              <w:t>SPA</w:t>
            </w:r>
            <w:r w:rsidRPr="0023514B">
              <w:rPr>
                <w:lang w:val="en-US" w:bidi="en-US"/>
              </w:rPr>
              <w:t xml:space="preserve"> by the </w:t>
            </w:r>
            <w:r w:rsidRPr="0023514B">
              <w:rPr>
                <w:b/>
                <w:lang w:val="en-US" w:bidi="en-US"/>
              </w:rPr>
              <w:t>Winning Bidder</w:t>
            </w:r>
            <w:r w:rsidRPr="0023514B">
              <w:rPr>
                <w:lang w:val="en-US" w:bidi="en-US"/>
              </w:rPr>
              <w:t xml:space="preserve">, pursuant to this </w:t>
            </w:r>
            <w:r w:rsidRPr="0023514B">
              <w:rPr>
                <w:b/>
                <w:lang w:val="en-US" w:bidi="en-US"/>
              </w:rPr>
              <w:t>Public Notice</w:t>
            </w:r>
            <w:r w:rsidRPr="0023514B">
              <w:rPr>
                <w:lang w:val="en-US" w:bidi="en-US"/>
              </w:rPr>
              <w:t>.</w:t>
            </w:r>
          </w:p>
        </w:tc>
      </w:tr>
      <w:tr w:rsidR="0041405D" w:rsidRPr="00AC4C41" w14:paraId="17050CE6" w14:textId="77777777" w:rsidTr="00E54F99">
        <w:trPr>
          <w:trHeight w:val="561"/>
        </w:trPr>
        <w:tc>
          <w:tcPr>
            <w:tcW w:w="1808" w:type="dxa"/>
          </w:tcPr>
          <w:p w14:paraId="6AF31E01" w14:textId="4D4E4FC1" w:rsidR="00080195" w:rsidRPr="0023514B" w:rsidRDefault="00080195" w:rsidP="00CD2377">
            <w:pPr>
              <w:pStyle w:val="TableParagraph"/>
              <w:spacing w:before="0" w:line="300" w:lineRule="exact"/>
              <w:ind w:left="64"/>
              <w:jc w:val="center"/>
              <w:rPr>
                <w:rFonts w:ascii="Garamond" w:hAnsi="Garamond"/>
                <w:lang w:val="pt-BR"/>
              </w:rPr>
            </w:pPr>
            <w:r w:rsidRPr="0023514B">
              <w:rPr>
                <w:lang w:val="en-US" w:bidi="en-US"/>
              </w:rPr>
              <w:t>Between</w:t>
            </w:r>
            <w:r w:rsidRPr="0023514B">
              <w:rPr>
                <w:shd w:val="clear" w:color="auto" w:fill="FFFF00"/>
                <w:lang w:val="en-US" w:bidi="en-US"/>
              </w:rPr>
              <w:t xml:space="preserve"> [•]</w:t>
            </w:r>
            <w:r w:rsidRPr="0023514B">
              <w:rPr>
                <w:lang w:val="en-US" w:bidi="en-US"/>
              </w:rPr>
              <w:t xml:space="preserve"> and</w:t>
            </w:r>
            <w:r w:rsidRPr="0023514B">
              <w:rPr>
                <w:shd w:val="clear" w:color="auto" w:fill="FFFF00"/>
                <w:lang w:val="en-US" w:bidi="en-US"/>
              </w:rPr>
              <w:t xml:space="preserve"> [•]</w:t>
            </w:r>
          </w:p>
        </w:tc>
        <w:tc>
          <w:tcPr>
            <w:tcW w:w="6798" w:type="dxa"/>
            <w:gridSpan w:val="2"/>
          </w:tcPr>
          <w:p w14:paraId="0BD30321" w14:textId="63F84F6C" w:rsidR="00080195" w:rsidRPr="000833CF" w:rsidRDefault="00026C41" w:rsidP="00CD2377">
            <w:pPr>
              <w:pStyle w:val="TableParagraph"/>
              <w:spacing w:before="0" w:line="300" w:lineRule="exact"/>
              <w:ind w:right="259"/>
              <w:jc w:val="both"/>
              <w:rPr>
                <w:rFonts w:ascii="Garamond" w:hAnsi="Garamond"/>
                <w:lang w:val="en-US"/>
              </w:rPr>
            </w:pPr>
            <w:r w:rsidRPr="0023514B">
              <w:rPr>
                <w:lang w:val="en-US" w:bidi="en-US"/>
              </w:rPr>
              <w:t xml:space="preserve">Payment of the </w:t>
            </w:r>
            <w:r w:rsidRPr="0023514B">
              <w:rPr>
                <w:b/>
                <w:lang w:val="en-US" w:bidi="en-US"/>
              </w:rPr>
              <w:t>Concession Bonus.</w:t>
            </w:r>
          </w:p>
        </w:tc>
      </w:tr>
      <w:tr w:rsidR="0041405D" w:rsidRPr="00AC4C41" w14:paraId="1DADF329" w14:textId="77777777" w:rsidTr="00E54F99">
        <w:trPr>
          <w:trHeight w:val="561"/>
        </w:trPr>
        <w:tc>
          <w:tcPr>
            <w:tcW w:w="1808" w:type="dxa"/>
          </w:tcPr>
          <w:p w14:paraId="30A26205" w14:textId="1DF5E155" w:rsidR="00080195" w:rsidRPr="0023514B" w:rsidRDefault="00026C41" w:rsidP="00CD2377">
            <w:pPr>
              <w:pStyle w:val="TableParagraph"/>
              <w:spacing w:before="0" w:line="300" w:lineRule="exact"/>
              <w:ind w:left="64"/>
              <w:jc w:val="center"/>
              <w:rPr>
                <w:rFonts w:ascii="Garamond" w:hAnsi="Garamond"/>
                <w:lang w:val="pt-BR"/>
              </w:rPr>
            </w:pPr>
            <w:r w:rsidRPr="0023514B">
              <w:rPr>
                <w:lang w:val="en-US" w:bidi="en-US"/>
              </w:rPr>
              <w:t>Between</w:t>
            </w:r>
            <w:r w:rsidRPr="0023514B">
              <w:rPr>
                <w:shd w:val="clear" w:color="auto" w:fill="FFFF00"/>
                <w:lang w:val="en-US" w:bidi="en-US"/>
              </w:rPr>
              <w:t xml:space="preserve"> [•]</w:t>
            </w:r>
            <w:r w:rsidRPr="0023514B">
              <w:rPr>
                <w:lang w:val="en-US" w:bidi="en-US"/>
              </w:rPr>
              <w:t xml:space="preserve"> and</w:t>
            </w:r>
            <w:r w:rsidRPr="0023514B">
              <w:rPr>
                <w:shd w:val="clear" w:color="auto" w:fill="FFFF00"/>
                <w:lang w:val="en-US" w:bidi="en-US"/>
              </w:rPr>
              <w:t xml:space="preserve"> [•]</w:t>
            </w:r>
          </w:p>
        </w:tc>
        <w:tc>
          <w:tcPr>
            <w:tcW w:w="6798" w:type="dxa"/>
            <w:gridSpan w:val="2"/>
          </w:tcPr>
          <w:p w14:paraId="6097250B" w14:textId="27E1332B" w:rsidR="00080195" w:rsidRPr="000833CF" w:rsidDel="00080195" w:rsidRDefault="00AE60A7" w:rsidP="00CD2377">
            <w:pPr>
              <w:pStyle w:val="TableParagraph"/>
              <w:spacing w:before="0" w:line="300" w:lineRule="exact"/>
              <w:ind w:right="259"/>
              <w:jc w:val="both"/>
              <w:rPr>
                <w:rFonts w:ascii="Garamond" w:hAnsi="Garamond"/>
                <w:lang w:val="en-US"/>
              </w:rPr>
            </w:pPr>
            <w:r w:rsidRPr="0023514B">
              <w:rPr>
                <w:lang w:val="en-US" w:bidi="en-US"/>
              </w:rPr>
              <w:t xml:space="preserve">Incorporation of </w:t>
            </w:r>
            <w:r w:rsidRPr="0023514B">
              <w:rPr>
                <w:b/>
                <w:lang w:val="en-US" w:bidi="en-US"/>
              </w:rPr>
              <w:t>Túnel S.A.</w:t>
            </w:r>
            <w:r w:rsidRPr="0023514B">
              <w:rPr>
                <w:lang w:val="en-US" w:bidi="en-US"/>
              </w:rPr>
              <w:t>, full subscription and payment of the first installment of the new company’s capital stock.</w:t>
            </w:r>
          </w:p>
        </w:tc>
      </w:tr>
      <w:tr w:rsidR="005B6DEB" w:rsidRPr="00AC4C41" w14:paraId="034862C5" w14:textId="77777777" w:rsidTr="003A2398">
        <w:trPr>
          <w:gridAfter w:val="1"/>
          <w:wAfter w:w="10" w:type="dxa"/>
          <w:trHeight w:val="561"/>
        </w:trPr>
        <w:tc>
          <w:tcPr>
            <w:tcW w:w="1808" w:type="dxa"/>
          </w:tcPr>
          <w:p w14:paraId="45DD8CBF" w14:textId="77777777" w:rsidR="005B6DEB" w:rsidRPr="0023514B" w:rsidRDefault="005B6DEB" w:rsidP="00CD2377">
            <w:pPr>
              <w:pStyle w:val="TableParagraph"/>
              <w:spacing w:before="0" w:line="300" w:lineRule="exact"/>
              <w:ind w:left="64"/>
              <w:jc w:val="center"/>
              <w:rPr>
                <w:rFonts w:ascii="Garamond" w:hAnsi="Garamond"/>
                <w:lang w:val="pt-BR"/>
              </w:rPr>
            </w:pPr>
            <w:r w:rsidRPr="0023514B">
              <w:rPr>
                <w:lang w:val="en-US" w:bidi="en-US"/>
              </w:rPr>
              <w:t>Between</w:t>
            </w:r>
            <w:r w:rsidRPr="0023514B">
              <w:rPr>
                <w:shd w:val="clear" w:color="auto" w:fill="FFFF00"/>
                <w:lang w:val="en-US" w:bidi="en-US"/>
              </w:rPr>
              <w:t xml:space="preserve"> [•]</w:t>
            </w:r>
            <w:r w:rsidRPr="0023514B">
              <w:rPr>
                <w:lang w:val="en-US" w:bidi="en-US"/>
              </w:rPr>
              <w:t xml:space="preserve"> and</w:t>
            </w:r>
            <w:r w:rsidRPr="0023514B">
              <w:rPr>
                <w:shd w:val="clear" w:color="auto" w:fill="FFFF00"/>
                <w:lang w:val="en-US" w:bidi="en-US"/>
              </w:rPr>
              <w:t xml:space="preserve"> [•]</w:t>
            </w:r>
          </w:p>
        </w:tc>
        <w:tc>
          <w:tcPr>
            <w:tcW w:w="6798" w:type="dxa"/>
          </w:tcPr>
          <w:p w14:paraId="5F6D6855" w14:textId="20C3C915" w:rsidR="005B6DEB" w:rsidRPr="000833CF" w:rsidRDefault="00026C41" w:rsidP="00CD2377">
            <w:pPr>
              <w:pStyle w:val="TableParagraph"/>
              <w:spacing w:before="0" w:line="300" w:lineRule="exact"/>
              <w:ind w:right="259"/>
              <w:jc w:val="both"/>
              <w:rPr>
                <w:rFonts w:ascii="Garamond" w:hAnsi="Garamond"/>
                <w:lang w:val="en-US"/>
              </w:rPr>
            </w:pPr>
            <w:r w:rsidRPr="0023514B">
              <w:rPr>
                <w:lang w:val="en-US" w:bidi="en-US"/>
              </w:rPr>
              <w:t xml:space="preserve">Conclusion between </w:t>
            </w:r>
            <w:r w:rsidRPr="0023514B">
              <w:rPr>
                <w:b/>
                <w:lang w:val="en-US" w:bidi="en-US"/>
              </w:rPr>
              <w:t>SPA</w:t>
            </w:r>
            <w:r w:rsidRPr="0023514B">
              <w:rPr>
                <w:lang w:val="en-US" w:bidi="en-US"/>
              </w:rPr>
              <w:t xml:space="preserve"> and the </w:t>
            </w:r>
            <w:r w:rsidRPr="0023514B">
              <w:rPr>
                <w:b/>
                <w:lang w:val="en-US" w:bidi="en-US"/>
              </w:rPr>
              <w:t>Concession Authority</w:t>
            </w:r>
            <w:r w:rsidRPr="0023514B">
              <w:rPr>
                <w:lang w:val="en-US" w:bidi="en-US"/>
              </w:rPr>
              <w:t xml:space="preserve"> of the </w:t>
            </w:r>
            <w:r w:rsidRPr="0023514B">
              <w:rPr>
                <w:b/>
                <w:lang w:val="en-US" w:bidi="en-US"/>
              </w:rPr>
              <w:t>Stock Option Agreement for the Purchase of Shares of Túnel S.A.</w:t>
            </w:r>
          </w:p>
        </w:tc>
      </w:tr>
      <w:tr w:rsidR="00A363D4" w:rsidRPr="00AC4C41" w14:paraId="0FB8D6BD" w14:textId="77777777" w:rsidTr="003A2398">
        <w:trPr>
          <w:gridAfter w:val="1"/>
          <w:wAfter w:w="10" w:type="dxa"/>
          <w:trHeight w:val="811"/>
        </w:trPr>
        <w:tc>
          <w:tcPr>
            <w:tcW w:w="1808" w:type="dxa"/>
          </w:tcPr>
          <w:p w14:paraId="398D9A04" w14:textId="77777777" w:rsidR="00A363D4" w:rsidRPr="0023514B" w:rsidRDefault="00A363D4" w:rsidP="00A363D4">
            <w:pPr>
              <w:pStyle w:val="TableParagraph"/>
              <w:spacing w:before="0" w:line="300" w:lineRule="exact"/>
              <w:ind w:left="64"/>
              <w:jc w:val="center"/>
              <w:rPr>
                <w:rFonts w:ascii="Garamond" w:hAnsi="Garamond"/>
                <w:lang w:val="pt-BR"/>
              </w:rPr>
            </w:pPr>
            <w:r w:rsidRPr="0023514B">
              <w:rPr>
                <w:lang w:val="en-US" w:bidi="en-US"/>
              </w:rPr>
              <w:t>Between</w:t>
            </w:r>
            <w:r w:rsidRPr="0023514B">
              <w:rPr>
                <w:shd w:val="clear" w:color="auto" w:fill="FFFF00"/>
                <w:lang w:val="en-US" w:bidi="en-US"/>
              </w:rPr>
              <w:t xml:space="preserve"> [•]</w:t>
            </w:r>
            <w:r w:rsidRPr="0023514B">
              <w:rPr>
                <w:lang w:val="en-US" w:bidi="en-US"/>
              </w:rPr>
              <w:t xml:space="preserve"> and</w:t>
            </w:r>
            <w:r w:rsidRPr="0023514B">
              <w:rPr>
                <w:shd w:val="clear" w:color="auto" w:fill="FFFF00"/>
                <w:lang w:val="en-US" w:bidi="en-US"/>
              </w:rPr>
              <w:t xml:space="preserve"> [•]</w:t>
            </w:r>
          </w:p>
        </w:tc>
        <w:tc>
          <w:tcPr>
            <w:tcW w:w="6798" w:type="dxa"/>
          </w:tcPr>
          <w:p w14:paraId="085A6A9E" w14:textId="77777777" w:rsidR="00A363D4" w:rsidRPr="000833CF" w:rsidRDefault="00A363D4" w:rsidP="00A363D4">
            <w:pPr>
              <w:pStyle w:val="TableParagraph"/>
              <w:spacing w:before="0" w:line="300" w:lineRule="exact"/>
              <w:ind w:right="38"/>
              <w:jc w:val="both"/>
              <w:rPr>
                <w:rFonts w:ascii="Garamond" w:hAnsi="Garamond"/>
                <w:lang w:val="en-US"/>
              </w:rPr>
            </w:pPr>
            <w:r w:rsidRPr="0023514B">
              <w:rPr>
                <w:lang w:val="en-US" w:bidi="en-US"/>
              </w:rPr>
              <w:t xml:space="preserve">Settlement of </w:t>
            </w:r>
            <w:r w:rsidRPr="0023514B">
              <w:rPr>
                <w:b/>
                <w:lang w:val="en-US" w:bidi="en-US"/>
              </w:rPr>
              <w:t>Offers to Employees and Retirees</w:t>
            </w:r>
            <w:r w:rsidRPr="0023514B">
              <w:rPr>
                <w:lang w:val="en-US" w:bidi="en-US"/>
              </w:rPr>
              <w:t xml:space="preserve">, pursuant to the </w:t>
            </w:r>
            <w:r w:rsidRPr="0023514B">
              <w:rPr>
                <w:b/>
                <w:lang w:val="en-US" w:bidi="en-US"/>
              </w:rPr>
              <w:t>B3 Procedure Manual for the Offer to Employees and Retirees</w:t>
            </w:r>
            <w:r w:rsidRPr="0023514B">
              <w:rPr>
                <w:lang w:val="en-US" w:bidi="en-US"/>
              </w:rPr>
              <w:t>.</w:t>
            </w:r>
          </w:p>
        </w:tc>
      </w:tr>
      <w:tr w:rsidR="00A363D4" w:rsidRPr="00AC4C41" w14:paraId="7E5DE920" w14:textId="77777777" w:rsidTr="003A2398">
        <w:trPr>
          <w:gridAfter w:val="1"/>
          <w:wAfter w:w="10" w:type="dxa"/>
          <w:trHeight w:val="815"/>
        </w:trPr>
        <w:tc>
          <w:tcPr>
            <w:tcW w:w="1808" w:type="dxa"/>
          </w:tcPr>
          <w:p w14:paraId="4112D1FF" w14:textId="77777777" w:rsidR="00A363D4" w:rsidRPr="0023514B" w:rsidRDefault="00A363D4" w:rsidP="00A363D4">
            <w:pPr>
              <w:pStyle w:val="TableParagraph"/>
              <w:spacing w:before="0" w:line="300" w:lineRule="exact"/>
              <w:ind w:left="64"/>
              <w:jc w:val="center"/>
              <w:rPr>
                <w:rFonts w:ascii="Garamond" w:hAnsi="Garamond"/>
                <w:lang w:val="pt-BR"/>
              </w:rPr>
            </w:pPr>
            <w:r w:rsidRPr="0023514B">
              <w:rPr>
                <w:lang w:val="en-US" w:bidi="en-US"/>
              </w:rPr>
              <w:t>Between</w:t>
            </w:r>
            <w:r w:rsidRPr="0023514B">
              <w:rPr>
                <w:shd w:val="clear" w:color="auto" w:fill="FFFF00"/>
                <w:lang w:val="en-US" w:bidi="en-US"/>
              </w:rPr>
              <w:t xml:space="preserve"> [•]</w:t>
            </w:r>
            <w:r w:rsidRPr="0023514B">
              <w:rPr>
                <w:lang w:val="en-US" w:bidi="en-US"/>
              </w:rPr>
              <w:t xml:space="preserve"> and</w:t>
            </w:r>
            <w:r w:rsidRPr="0023514B">
              <w:rPr>
                <w:shd w:val="clear" w:color="auto" w:fill="FFFF00"/>
                <w:lang w:val="en-US" w:bidi="en-US"/>
              </w:rPr>
              <w:t xml:space="preserve"> [•]</w:t>
            </w:r>
          </w:p>
        </w:tc>
        <w:tc>
          <w:tcPr>
            <w:tcW w:w="6798" w:type="dxa"/>
          </w:tcPr>
          <w:p w14:paraId="0A0F0C77" w14:textId="77777777" w:rsidR="00A363D4" w:rsidRPr="000833CF" w:rsidRDefault="00A363D4" w:rsidP="00A363D4">
            <w:pPr>
              <w:pStyle w:val="TableParagraph"/>
              <w:spacing w:before="0" w:line="300" w:lineRule="exact"/>
              <w:ind w:right="247"/>
              <w:jc w:val="both"/>
              <w:rPr>
                <w:rFonts w:ascii="Garamond" w:hAnsi="Garamond"/>
                <w:lang w:val="en-US"/>
              </w:rPr>
            </w:pPr>
            <w:r w:rsidRPr="0023514B">
              <w:rPr>
                <w:lang w:val="en-US" w:bidi="en-US"/>
              </w:rPr>
              <w:t xml:space="preserve">Disclosure of the remaining shares from the 2nd </w:t>
            </w:r>
            <w:r w:rsidRPr="0023514B">
              <w:rPr>
                <w:b/>
                <w:lang w:val="en-US" w:bidi="en-US"/>
              </w:rPr>
              <w:t>Offer to Employees and Retirees</w:t>
            </w:r>
            <w:r w:rsidRPr="0023514B">
              <w:rPr>
                <w:lang w:val="en-US" w:bidi="en-US"/>
              </w:rPr>
              <w:t xml:space="preserve">, pursuant to the </w:t>
            </w:r>
            <w:r w:rsidRPr="0023514B">
              <w:rPr>
                <w:b/>
                <w:lang w:val="en-US" w:bidi="en-US"/>
              </w:rPr>
              <w:t>Offer to Employees and Retirees Manual</w:t>
            </w:r>
            <w:r w:rsidRPr="0023514B">
              <w:rPr>
                <w:lang w:val="en-US" w:bidi="en-US"/>
              </w:rPr>
              <w:t>.</w:t>
            </w:r>
          </w:p>
        </w:tc>
      </w:tr>
      <w:tr w:rsidR="00A363D4" w:rsidRPr="00AC4C41" w14:paraId="6878770B" w14:textId="77777777" w:rsidTr="003A2398">
        <w:trPr>
          <w:gridAfter w:val="1"/>
          <w:wAfter w:w="10" w:type="dxa"/>
          <w:trHeight w:val="561"/>
        </w:trPr>
        <w:tc>
          <w:tcPr>
            <w:tcW w:w="1808" w:type="dxa"/>
          </w:tcPr>
          <w:p w14:paraId="73C55DCB" w14:textId="77777777" w:rsidR="00A363D4" w:rsidRPr="0023514B" w:rsidRDefault="00A363D4" w:rsidP="00A363D4">
            <w:pPr>
              <w:pStyle w:val="TableParagraph"/>
              <w:spacing w:before="0" w:line="300" w:lineRule="exact"/>
              <w:ind w:left="64"/>
              <w:jc w:val="center"/>
              <w:rPr>
                <w:rFonts w:ascii="Garamond" w:hAnsi="Garamond"/>
                <w:lang w:val="pt-BR"/>
              </w:rPr>
            </w:pPr>
            <w:r w:rsidRPr="0023514B">
              <w:rPr>
                <w:lang w:val="en-US" w:bidi="en-US"/>
              </w:rPr>
              <w:t>Between</w:t>
            </w:r>
            <w:r w:rsidRPr="0023514B">
              <w:rPr>
                <w:shd w:val="clear" w:color="auto" w:fill="FFFF00"/>
                <w:lang w:val="en-US" w:bidi="en-US"/>
              </w:rPr>
              <w:t xml:space="preserve"> [•]</w:t>
            </w:r>
            <w:r w:rsidRPr="0023514B">
              <w:rPr>
                <w:lang w:val="en-US" w:bidi="en-US"/>
              </w:rPr>
              <w:t xml:space="preserve"> and</w:t>
            </w:r>
            <w:r w:rsidRPr="0023514B">
              <w:rPr>
                <w:shd w:val="clear" w:color="auto" w:fill="FFFF00"/>
                <w:lang w:val="en-US" w:bidi="en-US"/>
              </w:rPr>
              <w:t xml:space="preserve"> [•]</w:t>
            </w:r>
          </w:p>
        </w:tc>
        <w:tc>
          <w:tcPr>
            <w:tcW w:w="6798" w:type="dxa"/>
          </w:tcPr>
          <w:p w14:paraId="75AC279C" w14:textId="77777777" w:rsidR="00A363D4" w:rsidRPr="000833CF" w:rsidRDefault="00A363D4" w:rsidP="00A363D4">
            <w:pPr>
              <w:pStyle w:val="TableParagraph"/>
              <w:spacing w:before="0" w:line="300" w:lineRule="exact"/>
              <w:ind w:right="259"/>
              <w:jc w:val="both"/>
              <w:rPr>
                <w:rFonts w:ascii="Garamond" w:hAnsi="Garamond"/>
                <w:lang w:val="en-US"/>
              </w:rPr>
            </w:pPr>
            <w:r w:rsidRPr="0023514B">
              <w:rPr>
                <w:lang w:val="en-US" w:bidi="en-US"/>
              </w:rPr>
              <w:t xml:space="preserve">Purchase and settlement, by the </w:t>
            </w:r>
            <w:r w:rsidRPr="0023514B">
              <w:rPr>
                <w:b/>
                <w:lang w:val="en-US" w:bidi="en-US"/>
              </w:rPr>
              <w:t>Winning Bidder</w:t>
            </w:r>
            <w:r w:rsidRPr="0023514B">
              <w:rPr>
                <w:lang w:val="en-US" w:bidi="en-US"/>
              </w:rPr>
              <w:t xml:space="preserve">, of the final remaining shares from the </w:t>
            </w:r>
            <w:r w:rsidRPr="0023514B">
              <w:rPr>
                <w:b/>
                <w:lang w:val="en-US" w:bidi="en-US"/>
              </w:rPr>
              <w:t>Offer to Employees and Retirees</w:t>
            </w:r>
            <w:r w:rsidRPr="0023514B">
              <w:rPr>
                <w:lang w:val="en-US" w:bidi="en-US"/>
              </w:rPr>
              <w:t>.</w:t>
            </w:r>
          </w:p>
        </w:tc>
      </w:tr>
    </w:tbl>
    <w:p w14:paraId="1283C96E" w14:textId="77777777" w:rsidR="00AD30A4" w:rsidRPr="000833CF" w:rsidRDefault="00AD30A4" w:rsidP="0094766F">
      <w:pPr>
        <w:pStyle w:val="Corpodetexto"/>
        <w:spacing w:line="300" w:lineRule="exact"/>
        <w:rPr>
          <w:rFonts w:ascii="Garamond" w:hAnsi="Garamond"/>
          <w:lang w:val="en-US"/>
        </w:rPr>
      </w:pPr>
    </w:p>
    <w:p w14:paraId="067AA579" w14:textId="25643356" w:rsidR="00AD30A4" w:rsidRPr="000833CF" w:rsidRDefault="00B02CF2" w:rsidP="000501E8">
      <w:pPr>
        <w:pStyle w:val="PargrafodaLista"/>
        <w:numPr>
          <w:ilvl w:val="2"/>
          <w:numId w:val="18"/>
        </w:numPr>
        <w:tabs>
          <w:tab w:val="left" w:pos="851"/>
        </w:tabs>
        <w:spacing w:before="120" w:line="300" w:lineRule="exact"/>
        <w:rPr>
          <w:rFonts w:ascii="Garamond" w:hAnsi="Garamond"/>
          <w:lang w:val="en-US"/>
        </w:rPr>
      </w:pPr>
      <w:r w:rsidRPr="0023514B">
        <w:rPr>
          <w:lang w:val="en-US" w:bidi="en-US"/>
        </w:rPr>
        <w:t xml:space="preserve">Any changes to dates will be announced on the </w:t>
      </w:r>
      <w:r w:rsidRPr="0023514B">
        <w:rPr>
          <w:b/>
          <w:lang w:val="en-US" w:bidi="en-US"/>
        </w:rPr>
        <w:t>BNDES, Ministry of Infrastructure and ANTAQ websites.</w:t>
      </w:r>
    </w:p>
    <w:p w14:paraId="45422B0D" w14:textId="76FD55B1" w:rsidR="00AD30A4" w:rsidRPr="0023514B" w:rsidRDefault="00B02CF2" w:rsidP="0094766F">
      <w:pPr>
        <w:pStyle w:val="Ttulo1"/>
        <w:spacing w:before="240" w:line="300" w:lineRule="exact"/>
        <w:ind w:left="113"/>
        <w:rPr>
          <w:rFonts w:ascii="Garamond" w:hAnsi="Garamond"/>
          <w:lang w:val="pt-BR"/>
        </w:rPr>
      </w:pPr>
      <w:bookmarkStart w:id="194" w:name="_Ref72165937"/>
      <w:bookmarkStart w:id="195" w:name="_Ref72166026"/>
      <w:bookmarkStart w:id="196" w:name="_Toc96434019"/>
      <w:r w:rsidRPr="0023514B">
        <w:rPr>
          <w:lang w:val="en-US" w:bidi="en-US"/>
        </w:rPr>
        <w:t xml:space="preserve">CHAPTER VIII – </w:t>
      </w:r>
      <w:bookmarkEnd w:id="194"/>
      <w:bookmarkEnd w:id="195"/>
      <w:r w:rsidRPr="0023514B">
        <w:rPr>
          <w:lang w:val="en-US" w:bidi="en-US"/>
        </w:rPr>
        <w:t>SANCTIONS</w:t>
      </w:r>
      <w:bookmarkEnd w:id="196"/>
    </w:p>
    <w:p w14:paraId="0986E45E" w14:textId="5A746C0C" w:rsidR="007B31D3" w:rsidRPr="0023514B" w:rsidRDefault="007B31D3" w:rsidP="007B31D3">
      <w:pPr>
        <w:pStyle w:val="PargrafodaLista"/>
        <w:numPr>
          <w:ilvl w:val="0"/>
          <w:numId w:val="2"/>
        </w:numPr>
        <w:tabs>
          <w:tab w:val="left" w:pos="1814"/>
        </w:tabs>
        <w:spacing w:before="120" w:line="300" w:lineRule="exact"/>
        <w:rPr>
          <w:rFonts w:ascii="Garamond" w:hAnsi="Garamond"/>
          <w:vanish/>
          <w:lang w:val="pt-BR"/>
        </w:rPr>
      </w:pPr>
      <w:bookmarkStart w:id="197" w:name="_Ref72166079"/>
      <w:bookmarkStart w:id="198" w:name="_Ref72844964"/>
    </w:p>
    <w:p w14:paraId="1B577046" w14:textId="77777777" w:rsidR="007B31D3" w:rsidRPr="0023514B" w:rsidRDefault="007B31D3" w:rsidP="007B31D3">
      <w:pPr>
        <w:pStyle w:val="PargrafodaLista"/>
        <w:numPr>
          <w:ilvl w:val="0"/>
          <w:numId w:val="2"/>
        </w:numPr>
        <w:tabs>
          <w:tab w:val="left" w:pos="1814"/>
        </w:tabs>
        <w:spacing w:before="120" w:line="300" w:lineRule="exact"/>
        <w:rPr>
          <w:rFonts w:ascii="Garamond" w:hAnsi="Garamond"/>
          <w:vanish/>
          <w:lang w:val="pt-BR"/>
        </w:rPr>
      </w:pPr>
    </w:p>
    <w:p w14:paraId="7A6346D2" w14:textId="77777777" w:rsidR="007B31D3" w:rsidRPr="0023514B" w:rsidRDefault="007B31D3" w:rsidP="0094766F">
      <w:pPr>
        <w:pStyle w:val="PargrafodaLista"/>
        <w:numPr>
          <w:ilvl w:val="0"/>
          <w:numId w:val="2"/>
        </w:numPr>
        <w:tabs>
          <w:tab w:val="left" w:pos="1814"/>
        </w:tabs>
        <w:spacing w:before="120" w:line="300" w:lineRule="exact"/>
        <w:rPr>
          <w:rFonts w:ascii="Garamond" w:hAnsi="Garamond"/>
          <w:vanish/>
          <w:lang w:val="pt-BR"/>
        </w:rPr>
      </w:pPr>
    </w:p>
    <w:p w14:paraId="6EA8E592" w14:textId="43E86657" w:rsidR="00AD30A4" w:rsidRPr="000833CF" w:rsidRDefault="00B02CF2" w:rsidP="000501E8">
      <w:pPr>
        <w:pStyle w:val="PargrafodaLista"/>
        <w:numPr>
          <w:ilvl w:val="1"/>
          <w:numId w:val="19"/>
        </w:numPr>
        <w:tabs>
          <w:tab w:val="left" w:pos="993"/>
        </w:tabs>
        <w:spacing w:before="120" w:line="300" w:lineRule="exact"/>
        <w:rPr>
          <w:rFonts w:ascii="Garamond" w:hAnsi="Garamond"/>
          <w:lang w:val="en-US"/>
        </w:rPr>
      </w:pPr>
      <w:bookmarkStart w:id="199" w:name="_Ref79187590"/>
      <w:r w:rsidRPr="0023514B">
        <w:rPr>
          <w:lang w:val="en-US" w:bidi="en-US"/>
        </w:rPr>
        <w:t xml:space="preserve">The </w:t>
      </w:r>
      <w:r w:rsidRPr="0023514B">
        <w:rPr>
          <w:b/>
          <w:lang w:val="en-US" w:bidi="en-US"/>
        </w:rPr>
        <w:t>Bidder</w:t>
      </w:r>
      <w:r w:rsidRPr="0023514B">
        <w:rPr>
          <w:lang w:val="en-US" w:bidi="en-US"/>
        </w:rPr>
        <w:t xml:space="preserve">, </w:t>
      </w:r>
      <w:r w:rsidRPr="0023514B">
        <w:rPr>
          <w:b/>
          <w:lang w:val="en-US" w:bidi="en-US"/>
        </w:rPr>
        <w:t>Winning Bidder</w:t>
      </w:r>
      <w:r w:rsidRPr="0023514B">
        <w:rPr>
          <w:lang w:val="en-US" w:bidi="en-US"/>
        </w:rPr>
        <w:t xml:space="preserve"> or </w:t>
      </w:r>
      <w:r w:rsidRPr="0023514B">
        <w:rPr>
          <w:b/>
          <w:lang w:val="en-US" w:bidi="en-US"/>
        </w:rPr>
        <w:t>Buyer</w:t>
      </w:r>
      <w:r w:rsidRPr="0023514B">
        <w:rPr>
          <w:lang w:val="en-US" w:bidi="en-US"/>
        </w:rPr>
        <w:t xml:space="preserve"> who: summoned within the term of validity of its </w:t>
      </w:r>
      <w:r w:rsidRPr="0023514B">
        <w:rPr>
          <w:b/>
          <w:lang w:val="en-US" w:bidi="en-US"/>
        </w:rPr>
        <w:t>Economic Proposal</w:t>
      </w:r>
      <w:r w:rsidRPr="0023514B">
        <w:rPr>
          <w:lang w:val="en-US" w:bidi="en-US"/>
        </w:rPr>
        <w:t xml:space="preserve">, does not go through with the </w:t>
      </w:r>
      <w:r w:rsidRPr="0023514B">
        <w:rPr>
          <w:b/>
          <w:lang w:val="en-US" w:bidi="en-US"/>
        </w:rPr>
        <w:t>Auction Settlement</w:t>
      </w:r>
      <w:r w:rsidRPr="0023514B">
        <w:rPr>
          <w:lang w:val="en-US" w:bidi="en-US"/>
        </w:rPr>
        <w:t xml:space="preserve">, provided the prerequisites are met; does not submit the documents and information to </w:t>
      </w:r>
      <w:r w:rsidRPr="0023514B">
        <w:rPr>
          <w:b/>
          <w:lang w:val="en-US" w:bidi="en-US"/>
        </w:rPr>
        <w:t>CADE</w:t>
      </w:r>
      <w:r w:rsidRPr="0023514B">
        <w:rPr>
          <w:lang w:val="en-US" w:bidi="en-US"/>
        </w:rPr>
        <w:t xml:space="preserve"> and </w:t>
      </w:r>
      <w:r w:rsidRPr="0023514B">
        <w:rPr>
          <w:b/>
          <w:lang w:val="en-US" w:bidi="en-US"/>
        </w:rPr>
        <w:t>ANTAQ</w:t>
      </w:r>
      <w:r w:rsidRPr="0023514B">
        <w:rPr>
          <w:lang w:val="en-US" w:bidi="en-US"/>
        </w:rPr>
        <w:t xml:space="preserve"> by the indicated deadline; does not sign the </w:t>
      </w:r>
      <w:r w:rsidRPr="0023514B">
        <w:rPr>
          <w:b/>
          <w:lang w:val="en-US" w:bidi="en-US"/>
        </w:rPr>
        <w:t>Concession Agreement</w:t>
      </w:r>
      <w:r w:rsidRPr="0023514B">
        <w:rPr>
          <w:lang w:val="en-US" w:bidi="en-US"/>
        </w:rPr>
        <w:t xml:space="preserve">; fails to deliver the documentation required in this </w:t>
      </w:r>
      <w:r w:rsidRPr="0023514B">
        <w:rPr>
          <w:b/>
          <w:lang w:val="en-US" w:bidi="en-US"/>
        </w:rPr>
        <w:t>Public Notice</w:t>
      </w:r>
      <w:r w:rsidRPr="0023514B">
        <w:rPr>
          <w:lang w:val="en-US" w:bidi="en-US"/>
        </w:rPr>
        <w:t xml:space="preserve">; submits false documentation; causes a delay in the </w:t>
      </w:r>
      <w:r w:rsidRPr="0023514B">
        <w:rPr>
          <w:b/>
          <w:lang w:val="en-US" w:bidi="en-US"/>
        </w:rPr>
        <w:t>Auction</w:t>
      </w:r>
      <w:r w:rsidRPr="0023514B">
        <w:rPr>
          <w:lang w:val="en-US" w:bidi="en-US"/>
        </w:rPr>
        <w:t xml:space="preserve">; does not maintain the </w:t>
      </w:r>
      <w:r w:rsidRPr="0023514B">
        <w:rPr>
          <w:b/>
          <w:lang w:val="en-US" w:bidi="en-US"/>
        </w:rPr>
        <w:t>Economic Proposal</w:t>
      </w:r>
      <w:r w:rsidRPr="0023514B">
        <w:rPr>
          <w:lang w:val="en-US" w:bidi="en-US"/>
        </w:rPr>
        <w:t xml:space="preserve">; does not comply with the prerequisites for signing the </w:t>
      </w:r>
      <w:r w:rsidRPr="0023514B">
        <w:rPr>
          <w:b/>
          <w:lang w:val="en-US" w:bidi="en-US"/>
        </w:rPr>
        <w:t>Concession Agreement</w:t>
      </w:r>
      <w:r w:rsidRPr="0023514B">
        <w:rPr>
          <w:lang w:val="en-US" w:bidi="en-US"/>
        </w:rPr>
        <w:t xml:space="preserve"> and for signing the </w:t>
      </w:r>
      <w:r w:rsidRPr="0023514B">
        <w:rPr>
          <w:b/>
          <w:lang w:val="en-US" w:bidi="en-US"/>
        </w:rPr>
        <w:t>Purchase and Sale Agreement for Shares of SPA</w:t>
      </w:r>
      <w:r w:rsidRPr="0023514B">
        <w:rPr>
          <w:lang w:val="en-US" w:bidi="en-US"/>
        </w:rPr>
        <w:t xml:space="preserve"> established in this </w:t>
      </w:r>
      <w:r w:rsidRPr="0023514B">
        <w:rPr>
          <w:b/>
          <w:lang w:val="en-US" w:bidi="en-US"/>
        </w:rPr>
        <w:t>Public Notice</w:t>
      </w:r>
      <w:r w:rsidRPr="0023514B">
        <w:rPr>
          <w:lang w:val="en-US" w:bidi="en-US"/>
        </w:rPr>
        <w:t xml:space="preserve">; behaves in an improper manner; commits illicit acts, including those foreseen in section III, art. 89 et seq, of Law 8.666/1993; makes false statements; or commits tax fraud, as well as those who fail to comply with any other condition established in this </w:t>
      </w:r>
      <w:r w:rsidRPr="0023514B">
        <w:rPr>
          <w:b/>
          <w:lang w:val="en-US" w:bidi="en-US"/>
        </w:rPr>
        <w:t>Public Notice</w:t>
      </w:r>
      <w:r w:rsidRPr="0023514B">
        <w:rPr>
          <w:lang w:val="en-US" w:bidi="en-US"/>
        </w:rPr>
        <w:t xml:space="preserve">, will be subject to the following sanctions to be applied by the </w:t>
      </w:r>
      <w:r w:rsidRPr="0023514B">
        <w:rPr>
          <w:b/>
          <w:lang w:val="en-US" w:bidi="en-US"/>
        </w:rPr>
        <w:t>BNDES</w:t>
      </w:r>
      <w:r w:rsidRPr="0023514B">
        <w:rPr>
          <w:lang w:val="en-US" w:bidi="en-US"/>
        </w:rPr>
        <w:t>:</w:t>
      </w:r>
      <w:bookmarkEnd w:id="197"/>
      <w:bookmarkEnd w:id="198"/>
      <w:bookmarkEnd w:id="199"/>
    </w:p>
    <w:p w14:paraId="2688C77E" w14:textId="0E228453" w:rsidR="00532726" w:rsidRPr="0023514B" w:rsidRDefault="00B02CF2" w:rsidP="000501E8">
      <w:pPr>
        <w:pStyle w:val="PargrafodaLista"/>
        <w:numPr>
          <w:ilvl w:val="2"/>
          <w:numId w:val="20"/>
        </w:numPr>
        <w:tabs>
          <w:tab w:val="left" w:pos="1701"/>
        </w:tabs>
        <w:spacing w:before="120" w:line="300" w:lineRule="exact"/>
        <w:rPr>
          <w:rFonts w:ascii="Garamond" w:hAnsi="Garamond"/>
          <w:lang w:val="pt-BR"/>
        </w:rPr>
      </w:pPr>
      <w:r w:rsidRPr="0023514B">
        <w:rPr>
          <w:lang w:val="en-US" w:bidi="en-US"/>
        </w:rPr>
        <w:t>warning;</w:t>
      </w:r>
    </w:p>
    <w:p w14:paraId="5BB8CF25" w14:textId="508BEE2B" w:rsidR="00532726" w:rsidRPr="000833CF" w:rsidRDefault="00B02CF2" w:rsidP="000501E8">
      <w:pPr>
        <w:pStyle w:val="PargrafodaLista"/>
        <w:numPr>
          <w:ilvl w:val="2"/>
          <w:numId w:val="20"/>
        </w:numPr>
        <w:tabs>
          <w:tab w:val="left" w:pos="2664"/>
        </w:tabs>
        <w:spacing w:before="120" w:line="300" w:lineRule="exact"/>
        <w:ind w:left="1659" w:hanging="865"/>
        <w:rPr>
          <w:rFonts w:ascii="Garamond" w:hAnsi="Garamond"/>
          <w:lang w:val="en-US"/>
        </w:rPr>
      </w:pPr>
      <w:r w:rsidRPr="0023514B">
        <w:rPr>
          <w:lang w:val="en-US" w:bidi="en-US"/>
        </w:rPr>
        <w:t xml:space="preserve">fine, to be calculated in an administrative proceeding, in which the adversary and full defense will be ensured, to be set at up to 1% (one percent) </w:t>
      </w:r>
      <w:r w:rsidRPr="0023514B">
        <w:rPr>
          <w:highlight w:val="yellow"/>
          <w:lang w:val="en-US" w:bidi="en-US"/>
        </w:rPr>
        <w:t xml:space="preserve">of the </w:t>
      </w:r>
      <w:r w:rsidR="00FB61CA" w:rsidRPr="0023514B">
        <w:rPr>
          <w:b/>
          <w:highlight w:val="yellow"/>
          <w:lang w:val="en-US" w:bidi="en-US"/>
        </w:rPr>
        <w:t>Concession Agreement Amount</w:t>
      </w:r>
      <w:r w:rsidRPr="0023514B">
        <w:rPr>
          <w:highlight w:val="yellow"/>
          <w:lang w:val="en-US" w:bidi="en-US"/>
        </w:rPr>
        <w:t>,</w:t>
      </w:r>
      <w:r w:rsidRPr="0023514B">
        <w:rPr>
          <w:lang w:val="en-US" w:bidi="en-US"/>
        </w:rPr>
        <w:t xml:space="preserve"> and a ratio must be obtained between the seriousness of the infraction and the amount of the fine; and</w:t>
      </w:r>
    </w:p>
    <w:p w14:paraId="7461EED5" w14:textId="77777777" w:rsidR="00AD30A4" w:rsidRPr="000833CF" w:rsidRDefault="00B02CF2" w:rsidP="000501E8">
      <w:pPr>
        <w:pStyle w:val="PargrafodaLista"/>
        <w:numPr>
          <w:ilvl w:val="2"/>
          <w:numId w:val="20"/>
        </w:numPr>
        <w:tabs>
          <w:tab w:val="left" w:pos="2664"/>
        </w:tabs>
        <w:spacing w:before="120" w:line="300" w:lineRule="exact"/>
        <w:ind w:left="1659" w:hanging="865"/>
        <w:rPr>
          <w:rFonts w:ascii="Garamond" w:hAnsi="Garamond"/>
          <w:lang w:val="en-US"/>
        </w:rPr>
      </w:pPr>
      <w:r w:rsidRPr="0023514B">
        <w:rPr>
          <w:lang w:val="en-US" w:bidi="en-US"/>
        </w:rPr>
        <w:t>temporary suspension of the right to contract or participate in public tender processes for up to 2 (two) years.</w:t>
      </w:r>
    </w:p>
    <w:p w14:paraId="26E36555" w14:textId="307E1CB0" w:rsidR="00AD30A4" w:rsidRPr="000833CF" w:rsidRDefault="00B02CF2" w:rsidP="000501E8">
      <w:pPr>
        <w:pStyle w:val="PargrafodaLista"/>
        <w:numPr>
          <w:ilvl w:val="1"/>
          <w:numId w:val="20"/>
        </w:numPr>
        <w:tabs>
          <w:tab w:val="left" w:pos="993"/>
        </w:tabs>
        <w:spacing w:before="120" w:line="300" w:lineRule="exact"/>
        <w:rPr>
          <w:rFonts w:ascii="Garamond" w:hAnsi="Garamond"/>
          <w:lang w:val="en-US"/>
        </w:rPr>
      </w:pPr>
      <w:r w:rsidRPr="0023514B">
        <w:rPr>
          <w:lang w:val="en-US" w:bidi="en-US"/>
        </w:rPr>
        <w:t xml:space="preserve">Without prejudice to the application of the penalties provided for in </w:t>
      </w:r>
      <w:r w:rsidR="00A130D2" w:rsidRPr="0023514B">
        <w:rPr>
          <w:highlight w:val="green"/>
          <w:lang w:val="en-US" w:bidi="en-US"/>
        </w:rPr>
        <w:t xml:space="preserve">item </w:t>
      </w:r>
      <w:r w:rsidR="00EC46E2" w:rsidRPr="0023514B">
        <w:rPr>
          <w:highlight w:val="green"/>
          <w:lang w:val="en-US" w:bidi="en-US"/>
        </w:rPr>
        <w:fldChar w:fldCharType="begin"/>
      </w:r>
      <w:r w:rsidR="00EC46E2" w:rsidRPr="0023514B">
        <w:rPr>
          <w:highlight w:val="green"/>
          <w:lang w:val="en-US" w:bidi="en-US"/>
        </w:rPr>
        <w:instrText xml:space="preserve"> REF _Ref79187590 \r \h </w:instrText>
      </w:r>
      <w:r w:rsidR="001F685A" w:rsidRPr="0023514B">
        <w:rPr>
          <w:highlight w:val="green"/>
          <w:lang w:val="en-US" w:bidi="en-US"/>
        </w:rPr>
        <w:instrText xml:space="preserve"> \* MERGEFORMAT </w:instrText>
      </w:r>
      <w:r w:rsidR="00EC46E2" w:rsidRPr="0023514B">
        <w:rPr>
          <w:highlight w:val="green"/>
          <w:lang w:val="en-US" w:bidi="en-US"/>
        </w:rPr>
      </w:r>
      <w:r w:rsidR="00EC46E2" w:rsidRPr="0023514B">
        <w:rPr>
          <w:highlight w:val="green"/>
          <w:lang w:val="en-US" w:bidi="en-US"/>
        </w:rPr>
        <w:fldChar w:fldCharType="separate"/>
      </w:r>
      <w:r w:rsidR="00B82D58">
        <w:rPr>
          <w:highlight w:val="green"/>
          <w:lang w:val="en-US" w:bidi="en-US"/>
        </w:rPr>
        <w:t>8.1</w:t>
      </w:r>
      <w:r w:rsidR="00EC46E2" w:rsidRPr="0023514B">
        <w:rPr>
          <w:highlight w:val="green"/>
          <w:lang w:val="en-US" w:bidi="en-US"/>
        </w:rPr>
        <w:fldChar w:fldCharType="end"/>
      </w:r>
      <w:r w:rsidRPr="0023514B">
        <w:rPr>
          <w:lang w:val="en-US" w:bidi="en-US"/>
        </w:rPr>
        <w:t xml:space="preserve"> and the possible enforcement of the </w:t>
      </w:r>
      <w:r w:rsidRPr="0023514B">
        <w:rPr>
          <w:b/>
          <w:lang w:val="en-US" w:bidi="en-US"/>
        </w:rPr>
        <w:t>Bid Guarantee</w:t>
      </w:r>
      <w:r w:rsidRPr="0023514B">
        <w:rPr>
          <w:lang w:val="en-US" w:bidi="en-US"/>
        </w:rPr>
        <w:t xml:space="preserve">, the </w:t>
      </w:r>
      <w:r w:rsidRPr="0023514B">
        <w:rPr>
          <w:b/>
          <w:lang w:val="en-US" w:bidi="en-US"/>
        </w:rPr>
        <w:t>Bidder</w:t>
      </w:r>
      <w:r w:rsidRPr="0023514B">
        <w:rPr>
          <w:lang w:val="en-US" w:bidi="en-US"/>
        </w:rPr>
        <w:t xml:space="preserve"> or </w:t>
      </w:r>
      <w:r w:rsidRPr="0023514B">
        <w:rPr>
          <w:b/>
          <w:lang w:val="en-US" w:bidi="en-US"/>
        </w:rPr>
        <w:t>Winning Bidder</w:t>
      </w:r>
      <w:r w:rsidRPr="0023514B">
        <w:rPr>
          <w:lang w:val="en-US" w:bidi="en-US"/>
        </w:rPr>
        <w:t xml:space="preserve"> may be declared unfit to contract with the Public Administration as long as the reasons for the punishment persist or until the rehabilitation of the sanctioned entity is promoted before the authority.</w:t>
      </w:r>
    </w:p>
    <w:p w14:paraId="7CB33A61" w14:textId="77777777" w:rsidR="00AD30A4" w:rsidRPr="000833CF" w:rsidRDefault="00B02CF2" w:rsidP="000501E8">
      <w:pPr>
        <w:pStyle w:val="PargrafodaLista"/>
        <w:numPr>
          <w:ilvl w:val="1"/>
          <w:numId w:val="20"/>
        </w:numPr>
        <w:tabs>
          <w:tab w:val="left" w:pos="993"/>
        </w:tabs>
        <w:spacing w:before="120" w:line="300" w:lineRule="exact"/>
        <w:rPr>
          <w:rFonts w:ascii="Garamond" w:hAnsi="Garamond"/>
          <w:lang w:val="en-US"/>
        </w:rPr>
      </w:pPr>
      <w:r w:rsidRPr="0023514B">
        <w:rPr>
          <w:lang w:val="en-US" w:bidi="en-US"/>
        </w:rPr>
        <w:t xml:space="preserve">If the damage caused exceeds the value of the </w:t>
      </w:r>
      <w:r w:rsidRPr="0023514B">
        <w:rPr>
          <w:b/>
          <w:lang w:val="en-US" w:bidi="en-US"/>
        </w:rPr>
        <w:t>Bid Guarantee</w:t>
      </w:r>
      <w:r w:rsidRPr="0023514B">
        <w:rPr>
          <w:lang w:val="en-US" w:bidi="en-US"/>
        </w:rPr>
        <w:t xml:space="preserve"> provided, due to its seriousness, the </w:t>
      </w:r>
      <w:r w:rsidRPr="0023514B">
        <w:rPr>
          <w:b/>
          <w:lang w:val="en-US" w:bidi="en-US"/>
        </w:rPr>
        <w:t>Bidder</w:t>
      </w:r>
      <w:r w:rsidRPr="0023514B">
        <w:rPr>
          <w:lang w:val="en-US" w:bidi="en-US"/>
        </w:rPr>
        <w:t xml:space="preserve"> or </w:t>
      </w:r>
      <w:r w:rsidRPr="0023514B">
        <w:rPr>
          <w:b/>
          <w:lang w:val="en-US" w:bidi="en-US"/>
        </w:rPr>
        <w:t>Winning Bidder</w:t>
      </w:r>
      <w:r w:rsidRPr="0023514B">
        <w:rPr>
          <w:lang w:val="en-US" w:bidi="en-US"/>
        </w:rPr>
        <w:t xml:space="preserve"> will be liable for the additional indemnity.</w:t>
      </w:r>
    </w:p>
    <w:p w14:paraId="07DD13CF" w14:textId="3B9134C7" w:rsidR="00AD30A4" w:rsidRPr="0023514B" w:rsidRDefault="00B02CF2" w:rsidP="00867752">
      <w:pPr>
        <w:pStyle w:val="Ttulo1"/>
        <w:spacing w:before="240" w:line="300" w:lineRule="exact"/>
        <w:ind w:left="113"/>
        <w:rPr>
          <w:rFonts w:ascii="Garamond" w:hAnsi="Garamond"/>
          <w:lang w:val="pt-BR"/>
        </w:rPr>
      </w:pPr>
      <w:bookmarkStart w:id="200" w:name="_Toc96434020"/>
      <w:r w:rsidRPr="0023514B">
        <w:rPr>
          <w:lang w:val="en-US" w:bidi="en-US"/>
        </w:rPr>
        <w:t>CHAPTER X – FINAL PROVISIONS</w:t>
      </w:r>
      <w:bookmarkEnd w:id="200"/>
      <w:r w:rsidRPr="0023514B">
        <w:rPr>
          <w:lang w:val="en-US" w:bidi="en-US"/>
        </w:rPr>
        <w:t xml:space="preserve">   </w:t>
      </w:r>
    </w:p>
    <w:p w14:paraId="722BF160" w14:textId="77777777" w:rsidR="007B31D3" w:rsidRPr="0023514B" w:rsidRDefault="007B31D3" w:rsidP="007B31D3">
      <w:pPr>
        <w:pStyle w:val="PargrafodaLista"/>
        <w:numPr>
          <w:ilvl w:val="0"/>
          <w:numId w:val="1"/>
        </w:numPr>
        <w:tabs>
          <w:tab w:val="left" w:pos="1814"/>
        </w:tabs>
        <w:spacing w:before="120" w:line="300" w:lineRule="exact"/>
        <w:rPr>
          <w:rFonts w:ascii="Garamond" w:hAnsi="Garamond"/>
          <w:vanish/>
          <w:lang w:val="pt-BR"/>
        </w:rPr>
      </w:pPr>
    </w:p>
    <w:p w14:paraId="68FF8290" w14:textId="77777777" w:rsidR="007B31D3" w:rsidRPr="0023514B" w:rsidRDefault="007B31D3" w:rsidP="0094766F">
      <w:pPr>
        <w:pStyle w:val="PargrafodaLista"/>
        <w:numPr>
          <w:ilvl w:val="0"/>
          <w:numId w:val="1"/>
        </w:numPr>
        <w:tabs>
          <w:tab w:val="left" w:pos="1814"/>
        </w:tabs>
        <w:spacing w:before="120" w:line="300" w:lineRule="exact"/>
        <w:rPr>
          <w:rFonts w:ascii="Garamond" w:hAnsi="Garamond"/>
          <w:vanish/>
          <w:lang w:val="pt-BR"/>
        </w:rPr>
      </w:pPr>
    </w:p>
    <w:p w14:paraId="27233373" w14:textId="77777777" w:rsidR="007B31D3" w:rsidRPr="0023514B" w:rsidRDefault="007B31D3" w:rsidP="0094766F">
      <w:pPr>
        <w:pStyle w:val="PargrafodaLista"/>
        <w:numPr>
          <w:ilvl w:val="0"/>
          <w:numId w:val="1"/>
        </w:numPr>
        <w:tabs>
          <w:tab w:val="left" w:pos="1814"/>
        </w:tabs>
        <w:spacing w:before="120" w:line="300" w:lineRule="exact"/>
        <w:rPr>
          <w:rFonts w:ascii="Garamond" w:hAnsi="Garamond"/>
          <w:vanish/>
          <w:lang w:val="pt-BR"/>
        </w:rPr>
      </w:pPr>
    </w:p>
    <w:p w14:paraId="1B68114A" w14:textId="6E15AF2E" w:rsidR="00AD30A4" w:rsidRPr="000833CF" w:rsidRDefault="00B02CF2" w:rsidP="000501E8">
      <w:pPr>
        <w:pStyle w:val="PargrafodaLista"/>
        <w:numPr>
          <w:ilvl w:val="1"/>
          <w:numId w:val="21"/>
        </w:numPr>
        <w:tabs>
          <w:tab w:val="left" w:pos="993"/>
        </w:tabs>
        <w:spacing w:before="120" w:line="300" w:lineRule="exact"/>
        <w:ind w:left="426" w:firstLine="0"/>
        <w:rPr>
          <w:rFonts w:ascii="Garamond" w:hAnsi="Garamond"/>
          <w:lang w:val="en-US"/>
        </w:rPr>
      </w:pPr>
      <w:r w:rsidRPr="0023514B">
        <w:rPr>
          <w:lang w:val="en-US" w:bidi="en-US"/>
        </w:rPr>
        <w:t xml:space="preserve">The </w:t>
      </w:r>
      <w:r w:rsidRPr="0023514B">
        <w:rPr>
          <w:b/>
          <w:lang w:val="en-US" w:bidi="en-US"/>
        </w:rPr>
        <w:t>Auction</w:t>
      </w:r>
      <w:r w:rsidRPr="0023514B">
        <w:rPr>
          <w:lang w:val="en-US" w:bidi="en-US"/>
        </w:rPr>
        <w:t xml:space="preserve"> may only be revoked by </w:t>
      </w:r>
      <w:r w:rsidRPr="0023514B">
        <w:rPr>
          <w:b/>
          <w:lang w:val="en-US" w:bidi="en-US"/>
        </w:rPr>
        <w:t>BNDES</w:t>
      </w:r>
      <w:r w:rsidRPr="0023514B">
        <w:rPr>
          <w:lang w:val="en-US" w:bidi="en-US"/>
        </w:rPr>
        <w:t xml:space="preserve"> or by the </w:t>
      </w:r>
      <w:r w:rsidRPr="0023514B">
        <w:rPr>
          <w:b/>
          <w:lang w:val="en-US" w:bidi="en-US"/>
        </w:rPr>
        <w:t>Concession Authority</w:t>
      </w:r>
      <w:r w:rsidRPr="0023514B">
        <w:rPr>
          <w:lang w:val="en-US" w:bidi="en-US"/>
        </w:rPr>
        <w:t>, in the use of its competencies, for reasons of public interest resulting from a supervening fact duly proven, pertinent and sufficient to justify such revocation.</w:t>
      </w:r>
    </w:p>
    <w:p w14:paraId="05A0D7B5" w14:textId="65AAFF73" w:rsidR="00AD30A4" w:rsidRPr="000833CF" w:rsidRDefault="00B02CF2" w:rsidP="000501E8">
      <w:pPr>
        <w:pStyle w:val="PargrafodaLista"/>
        <w:numPr>
          <w:ilvl w:val="1"/>
          <w:numId w:val="21"/>
        </w:numPr>
        <w:tabs>
          <w:tab w:val="left" w:pos="993"/>
        </w:tabs>
        <w:spacing w:before="120" w:line="300" w:lineRule="exact"/>
        <w:ind w:left="426" w:firstLine="0"/>
        <w:rPr>
          <w:rFonts w:ascii="Garamond" w:hAnsi="Garamond"/>
          <w:lang w:val="en-US"/>
        </w:rPr>
      </w:pPr>
      <w:r w:rsidRPr="0023514B">
        <w:rPr>
          <w:lang w:val="en-US" w:bidi="en-US"/>
        </w:rPr>
        <w:t xml:space="preserve">The </w:t>
      </w:r>
      <w:r w:rsidRPr="0023514B">
        <w:rPr>
          <w:b/>
          <w:lang w:val="en-US" w:bidi="en-US"/>
        </w:rPr>
        <w:t xml:space="preserve">BNDES </w:t>
      </w:r>
      <w:r w:rsidRPr="0023514B">
        <w:rPr>
          <w:lang w:val="en-US" w:bidi="en-US"/>
        </w:rPr>
        <w:t xml:space="preserve">of the </w:t>
      </w:r>
      <w:r w:rsidRPr="0023514B">
        <w:rPr>
          <w:b/>
          <w:lang w:val="en-US" w:bidi="en-US"/>
        </w:rPr>
        <w:t>Concession Authority</w:t>
      </w:r>
      <w:r w:rsidRPr="0023514B">
        <w:rPr>
          <w:lang w:val="en-US" w:bidi="en-US"/>
        </w:rPr>
        <w:t xml:space="preserve">, on its own initiative or at the instigation of third parties, shall cancel the </w:t>
      </w:r>
      <w:r w:rsidRPr="0023514B">
        <w:rPr>
          <w:b/>
          <w:lang w:val="en-US" w:bidi="en-US"/>
        </w:rPr>
        <w:t>Auction</w:t>
      </w:r>
      <w:r w:rsidRPr="0023514B">
        <w:rPr>
          <w:lang w:val="en-US" w:bidi="en-US"/>
        </w:rPr>
        <w:t xml:space="preserve"> if any illegality that cannot be remedied is verified.</w:t>
      </w:r>
    </w:p>
    <w:p w14:paraId="736AA70A" w14:textId="2F761697" w:rsidR="00AD30A4" w:rsidRPr="000833CF" w:rsidRDefault="00B02CF2" w:rsidP="000501E8">
      <w:pPr>
        <w:pStyle w:val="PargrafodaLista"/>
        <w:numPr>
          <w:ilvl w:val="1"/>
          <w:numId w:val="21"/>
        </w:numPr>
        <w:tabs>
          <w:tab w:val="left" w:pos="993"/>
        </w:tabs>
        <w:spacing w:before="120" w:line="300" w:lineRule="exact"/>
        <w:ind w:left="426" w:firstLine="0"/>
        <w:rPr>
          <w:rFonts w:ascii="Garamond" w:hAnsi="Garamond"/>
          <w:lang w:val="en-US"/>
        </w:rPr>
      </w:pPr>
      <w:r w:rsidRPr="0023514B">
        <w:rPr>
          <w:lang w:val="en-US" w:bidi="en-US"/>
        </w:rPr>
        <w:t xml:space="preserve">The nullity of the </w:t>
      </w:r>
      <w:r w:rsidRPr="0023514B">
        <w:rPr>
          <w:b/>
          <w:lang w:val="en-US" w:bidi="en-US"/>
        </w:rPr>
        <w:t>Auction</w:t>
      </w:r>
      <w:r w:rsidRPr="0023514B">
        <w:rPr>
          <w:lang w:val="en-US" w:bidi="en-US"/>
        </w:rPr>
        <w:t xml:space="preserve"> implies the nullity of the </w:t>
      </w:r>
      <w:r w:rsidRPr="0023514B">
        <w:rPr>
          <w:b/>
          <w:lang w:val="en-US" w:bidi="en-US"/>
        </w:rPr>
        <w:t>Purchase and Sale Agreement for Shares of SPA</w:t>
      </w:r>
      <w:r w:rsidRPr="0023514B">
        <w:rPr>
          <w:lang w:val="en-US" w:bidi="en-US"/>
        </w:rPr>
        <w:t xml:space="preserve"> and the </w:t>
      </w:r>
      <w:r w:rsidRPr="0023514B">
        <w:rPr>
          <w:b/>
          <w:lang w:val="en-US" w:bidi="en-US"/>
        </w:rPr>
        <w:t>Concession Agreement</w:t>
      </w:r>
      <w:r w:rsidRPr="0023514B">
        <w:rPr>
          <w:lang w:val="en-US" w:bidi="en-US"/>
        </w:rPr>
        <w:t xml:space="preserve">, and does not generate an obligation to indemnify by the </w:t>
      </w:r>
      <w:r w:rsidRPr="0023514B">
        <w:rPr>
          <w:b/>
          <w:lang w:val="en-US" w:bidi="en-US"/>
        </w:rPr>
        <w:t>Concession Authority</w:t>
      </w:r>
      <w:r w:rsidRPr="0023514B">
        <w:rPr>
          <w:lang w:val="en-US" w:bidi="en-US"/>
        </w:rPr>
        <w:t xml:space="preserve">, except if the </w:t>
      </w:r>
      <w:r w:rsidRPr="0023514B">
        <w:rPr>
          <w:b/>
          <w:lang w:val="en-US" w:bidi="en-US"/>
        </w:rPr>
        <w:t>Concessionaire</w:t>
      </w:r>
      <w:r w:rsidRPr="0023514B">
        <w:rPr>
          <w:lang w:val="en-US" w:bidi="en-US"/>
        </w:rPr>
        <w:t xml:space="preserve"> has already started to execute the </w:t>
      </w:r>
      <w:r w:rsidRPr="0023514B">
        <w:rPr>
          <w:b/>
          <w:lang w:val="en-US" w:bidi="en-US"/>
        </w:rPr>
        <w:t>Concession Agreement</w:t>
      </w:r>
      <w:r w:rsidRPr="0023514B">
        <w:rPr>
          <w:lang w:val="en-US" w:bidi="en-US"/>
        </w:rPr>
        <w:t>, in which case it will be entitled to indemnity for what it has executed up to the date in which the nullity is declared, as well as for other losses regularly proven, as long as the cause of the nullity is not imputable thereto.</w:t>
      </w:r>
    </w:p>
    <w:p w14:paraId="08071F67" w14:textId="603A694D" w:rsidR="00AD30A4" w:rsidRPr="000833CF" w:rsidRDefault="00B02CF2" w:rsidP="000501E8">
      <w:pPr>
        <w:pStyle w:val="PargrafodaLista"/>
        <w:numPr>
          <w:ilvl w:val="1"/>
          <w:numId w:val="21"/>
        </w:numPr>
        <w:tabs>
          <w:tab w:val="left" w:pos="993"/>
        </w:tabs>
        <w:spacing w:before="120" w:line="300" w:lineRule="exact"/>
        <w:ind w:left="426" w:firstLine="0"/>
        <w:rPr>
          <w:rFonts w:ascii="Garamond" w:hAnsi="Garamond"/>
          <w:lang w:val="en-US"/>
        </w:rPr>
      </w:pPr>
      <w:r w:rsidRPr="0023514B">
        <w:rPr>
          <w:lang w:val="en-US" w:bidi="en-US"/>
        </w:rPr>
        <w:t xml:space="preserve">The </w:t>
      </w:r>
      <w:r w:rsidRPr="0023514B">
        <w:rPr>
          <w:b/>
          <w:lang w:val="en-US" w:bidi="en-US"/>
        </w:rPr>
        <w:t>Bidders</w:t>
      </w:r>
      <w:r w:rsidRPr="0023514B">
        <w:rPr>
          <w:lang w:val="en-US" w:bidi="en-US"/>
        </w:rPr>
        <w:t xml:space="preserve"> are responsible for analyzing all data and information about the </w:t>
      </w:r>
      <w:r w:rsidRPr="0023514B">
        <w:rPr>
          <w:b/>
          <w:lang w:val="en-US" w:bidi="en-US"/>
        </w:rPr>
        <w:t>Auction</w:t>
      </w:r>
      <w:r w:rsidRPr="0023514B">
        <w:rPr>
          <w:lang w:val="en-US" w:bidi="en-US"/>
        </w:rPr>
        <w:t xml:space="preserve">, and they are also responsible for bearing all costs and expenses related to the measures necessary for the preparation of their </w:t>
      </w:r>
      <w:r w:rsidRPr="0023514B">
        <w:rPr>
          <w:b/>
          <w:lang w:val="en-US" w:bidi="en-US"/>
        </w:rPr>
        <w:t>Economic Proposal</w:t>
      </w:r>
      <w:r w:rsidRPr="0023514B">
        <w:rPr>
          <w:lang w:val="en-US" w:bidi="en-US"/>
        </w:rPr>
        <w:t xml:space="preserve">, as well as for participating in the </w:t>
      </w:r>
      <w:r w:rsidRPr="0023514B">
        <w:rPr>
          <w:b/>
          <w:lang w:val="en-US" w:bidi="en-US"/>
        </w:rPr>
        <w:t>Auction</w:t>
      </w:r>
      <w:r w:rsidRPr="0023514B">
        <w:rPr>
          <w:lang w:val="en-US" w:bidi="en-US"/>
        </w:rPr>
        <w:t>.</w:t>
      </w:r>
    </w:p>
    <w:p w14:paraId="4F5B917A" w14:textId="27A17D27" w:rsidR="00AD30A4" w:rsidRPr="000833CF" w:rsidRDefault="00B02CF2" w:rsidP="000501E8">
      <w:pPr>
        <w:pStyle w:val="PargrafodaLista"/>
        <w:numPr>
          <w:ilvl w:val="1"/>
          <w:numId w:val="21"/>
        </w:numPr>
        <w:tabs>
          <w:tab w:val="left" w:pos="993"/>
        </w:tabs>
        <w:spacing w:before="120" w:line="300" w:lineRule="exact"/>
        <w:ind w:left="426" w:firstLine="0"/>
        <w:rPr>
          <w:rFonts w:ascii="Garamond" w:hAnsi="Garamond"/>
          <w:lang w:val="en-US"/>
        </w:rPr>
      </w:pPr>
      <w:r w:rsidRPr="0023514B">
        <w:rPr>
          <w:lang w:val="en-US" w:bidi="en-US"/>
        </w:rPr>
        <w:t xml:space="preserve">The </w:t>
      </w:r>
      <w:r w:rsidRPr="0023514B">
        <w:rPr>
          <w:b/>
          <w:lang w:val="en-US" w:bidi="en-US"/>
        </w:rPr>
        <w:t>Bidder</w:t>
      </w:r>
      <w:r w:rsidRPr="0023514B">
        <w:rPr>
          <w:lang w:val="en-US" w:bidi="en-US"/>
        </w:rPr>
        <w:t xml:space="preserve"> undertakes to notify the </w:t>
      </w:r>
      <w:r w:rsidRPr="0023514B">
        <w:rPr>
          <w:b/>
          <w:lang w:val="en-US" w:bidi="en-US"/>
        </w:rPr>
        <w:t>BNDES</w:t>
      </w:r>
      <w:r w:rsidRPr="0023514B">
        <w:rPr>
          <w:lang w:val="en-US" w:bidi="en-US"/>
        </w:rPr>
        <w:t>, at any time, of any supervening fact or condition that impedes its qualification conditions, immediately following such occurrence.</w:t>
      </w:r>
    </w:p>
    <w:p w14:paraId="06E8E5B7" w14:textId="43092A61" w:rsidR="00AD30A4" w:rsidRPr="000833CF" w:rsidRDefault="00B02CF2" w:rsidP="000501E8">
      <w:pPr>
        <w:pStyle w:val="PargrafodaLista"/>
        <w:numPr>
          <w:ilvl w:val="1"/>
          <w:numId w:val="21"/>
        </w:numPr>
        <w:tabs>
          <w:tab w:val="left" w:pos="993"/>
        </w:tabs>
        <w:spacing w:before="120" w:line="300" w:lineRule="exact"/>
        <w:ind w:left="426" w:firstLine="0"/>
        <w:rPr>
          <w:rFonts w:ascii="Garamond" w:hAnsi="Garamond"/>
          <w:lang w:val="en-US"/>
        </w:rPr>
      </w:pPr>
      <w:r w:rsidRPr="0023514B">
        <w:rPr>
          <w:lang w:val="en-US" w:bidi="en-US"/>
        </w:rPr>
        <w:t xml:space="preserve">The information and documents submitted by the </w:t>
      </w:r>
      <w:r w:rsidRPr="0023514B">
        <w:rPr>
          <w:b/>
          <w:lang w:val="en-US" w:bidi="en-US"/>
        </w:rPr>
        <w:t>Bidders</w:t>
      </w:r>
      <w:r w:rsidRPr="0023514B">
        <w:rPr>
          <w:lang w:val="en-US" w:bidi="en-US"/>
        </w:rPr>
        <w:t xml:space="preserve"> under the scope of this </w:t>
      </w:r>
      <w:r w:rsidRPr="0023514B">
        <w:rPr>
          <w:b/>
          <w:lang w:val="en-US" w:bidi="en-US"/>
        </w:rPr>
        <w:t>Public Notice</w:t>
      </w:r>
      <w:r w:rsidRPr="0023514B">
        <w:rPr>
          <w:lang w:val="en-US" w:bidi="en-US"/>
        </w:rPr>
        <w:t xml:space="preserve"> will be processed with due confidentiality, in legal cases.</w:t>
      </w:r>
    </w:p>
    <w:p w14:paraId="7B1EC990" w14:textId="081DA3E7" w:rsidR="007128F7" w:rsidRPr="000833CF" w:rsidRDefault="007128F7" w:rsidP="000501E8">
      <w:pPr>
        <w:pStyle w:val="PargrafodaLista"/>
        <w:numPr>
          <w:ilvl w:val="1"/>
          <w:numId w:val="21"/>
        </w:numPr>
        <w:tabs>
          <w:tab w:val="left" w:pos="993"/>
        </w:tabs>
        <w:spacing w:before="120" w:line="300" w:lineRule="exact"/>
        <w:ind w:left="426" w:firstLine="0"/>
        <w:rPr>
          <w:rFonts w:ascii="Garamond" w:hAnsi="Garamond"/>
          <w:lang w:val="en-US"/>
        </w:rPr>
      </w:pPr>
      <w:r w:rsidRPr="007128F7">
        <w:rPr>
          <w:lang w:val="en-US" w:bidi="en-US"/>
        </w:rPr>
        <w:t xml:space="preserve">The documentary archives of </w:t>
      </w:r>
      <w:r w:rsidRPr="007128F7">
        <w:rPr>
          <w:b/>
          <w:lang w:val="en-US" w:bidi="en-US"/>
        </w:rPr>
        <w:t xml:space="preserve">SPA </w:t>
      </w:r>
      <w:r w:rsidRPr="007128F7">
        <w:rPr>
          <w:lang w:val="en-US" w:bidi="en-US"/>
        </w:rPr>
        <w:t xml:space="preserve">will be identified, classified and evaluated by the </w:t>
      </w:r>
      <w:r w:rsidRPr="007128F7">
        <w:rPr>
          <w:b/>
          <w:lang w:val="en-US" w:bidi="en-US"/>
        </w:rPr>
        <w:t>Buyer</w:t>
      </w:r>
      <w:r w:rsidRPr="007128F7">
        <w:rPr>
          <w:lang w:val="en-US" w:bidi="en-US"/>
        </w:rPr>
        <w:t xml:space="preserve">, in accordance with the standards issued by the National Council of Archives (CONARQ), as provided in art. 3, Resolution No. 19/2003, of the National Archives, observing the other obligations foreseen in the legislation in effect relating to the management of public documents that are part of the documentary archives of </w:t>
      </w:r>
      <w:r w:rsidRPr="007128F7">
        <w:rPr>
          <w:b/>
          <w:lang w:val="en-US" w:bidi="en-US"/>
        </w:rPr>
        <w:t>SPA</w:t>
      </w:r>
      <w:r w:rsidRPr="007128F7">
        <w:rPr>
          <w:lang w:val="en-US" w:bidi="en-US"/>
        </w:rPr>
        <w:t>, especially those provided in Law No. 8.159/1991</w:t>
      </w:r>
    </w:p>
    <w:p w14:paraId="7C06AA25" w14:textId="50EE7A63" w:rsidR="00C956C9" w:rsidRPr="000833CF" w:rsidRDefault="00C956C9" w:rsidP="000501E8">
      <w:pPr>
        <w:pStyle w:val="PargrafodaLista"/>
        <w:numPr>
          <w:ilvl w:val="1"/>
          <w:numId w:val="21"/>
        </w:numPr>
        <w:tabs>
          <w:tab w:val="left" w:pos="993"/>
        </w:tabs>
        <w:spacing w:before="120" w:line="300" w:lineRule="exact"/>
        <w:ind w:left="426" w:firstLine="0"/>
        <w:rPr>
          <w:rFonts w:ascii="Garamond" w:hAnsi="Garamond"/>
          <w:lang w:val="en-US"/>
        </w:rPr>
      </w:pPr>
      <w:r w:rsidRPr="0023514B">
        <w:rPr>
          <w:lang w:val="en-US" w:bidi="en-US"/>
        </w:rPr>
        <w:t xml:space="preserve">Public documents of permanent value that make up </w:t>
      </w:r>
      <w:r w:rsidRPr="0023514B">
        <w:rPr>
          <w:b/>
          <w:lang w:val="en-US" w:bidi="en-US"/>
        </w:rPr>
        <w:t>SPA</w:t>
      </w:r>
      <w:r w:rsidRPr="0023514B">
        <w:rPr>
          <w:lang w:val="en-US" w:bidi="en-US"/>
        </w:rPr>
        <w:t>’s archival assets will be collected from public archival institutions, within their sphere of competence, pursuant to art. 17 of Decree no. 4.073, dated January 3, 2002.</w:t>
      </w:r>
    </w:p>
    <w:p w14:paraId="3D1E073E" w14:textId="5F184C99" w:rsidR="00696E83" w:rsidRPr="000833CF" w:rsidRDefault="00696E83" w:rsidP="000501E8">
      <w:pPr>
        <w:pStyle w:val="PargrafodaLista"/>
        <w:numPr>
          <w:ilvl w:val="1"/>
          <w:numId w:val="21"/>
        </w:numPr>
        <w:tabs>
          <w:tab w:val="left" w:pos="993"/>
        </w:tabs>
        <w:spacing w:before="120" w:line="300" w:lineRule="exact"/>
        <w:ind w:left="426" w:firstLine="0"/>
        <w:rPr>
          <w:rFonts w:ascii="Garamond" w:hAnsi="Garamond"/>
          <w:lang w:val="en-US"/>
        </w:rPr>
      </w:pPr>
      <w:r w:rsidRPr="00696E83">
        <w:rPr>
          <w:lang w:val="en-US" w:bidi="en-US"/>
        </w:rPr>
        <w:t xml:space="preserve">The </w:t>
      </w:r>
      <w:r w:rsidRPr="00696E83">
        <w:rPr>
          <w:b/>
          <w:lang w:val="en-US" w:bidi="en-US"/>
        </w:rPr>
        <w:t xml:space="preserve">Buyer </w:t>
      </w:r>
      <w:r w:rsidRPr="00696E83">
        <w:rPr>
          <w:lang w:val="en-US" w:bidi="en-US"/>
        </w:rPr>
        <w:t xml:space="preserve">shall comply with the applicable laws pertaining to the protection of the </w:t>
      </w:r>
      <w:r w:rsidRPr="00696E83">
        <w:rPr>
          <w:b/>
          <w:lang w:val="en-US" w:bidi="en-US"/>
        </w:rPr>
        <w:t>SPA</w:t>
      </w:r>
      <w:r w:rsidRPr="00696E83">
        <w:rPr>
          <w:lang w:val="en-US" w:bidi="en-US"/>
        </w:rPr>
        <w:t>’s movable and immovable assets that comprise the national historic and artistic heritage, especially the provisions of Law 10.413/2002, and the normative provisions of the Institute of Historic and Artistic Heritage (IPHAN) and of the Brazilian Institute of Museums (IBRAM)</w:t>
      </w:r>
    </w:p>
    <w:p w14:paraId="404ACB43" w14:textId="6459064E" w:rsidR="008D623E" w:rsidRPr="000833CF" w:rsidRDefault="008D623E" w:rsidP="000501E8">
      <w:pPr>
        <w:pStyle w:val="PargrafodaLista"/>
        <w:numPr>
          <w:ilvl w:val="1"/>
          <w:numId w:val="21"/>
        </w:numPr>
        <w:tabs>
          <w:tab w:val="left" w:pos="993"/>
        </w:tabs>
        <w:spacing w:before="120" w:line="300" w:lineRule="exact"/>
        <w:ind w:left="426" w:firstLine="0"/>
        <w:rPr>
          <w:rFonts w:ascii="Garamond" w:hAnsi="Garamond"/>
          <w:lang w:val="en-US"/>
        </w:rPr>
      </w:pPr>
      <w:r w:rsidRPr="0023514B">
        <w:rPr>
          <w:lang w:val="en-US" w:bidi="en-US"/>
        </w:rPr>
        <w:t>The competent jurisdiction for resolving any disputes related to this bidding process will be the Judiciary Section of Distrito Federal.</w:t>
      </w:r>
    </w:p>
    <w:p w14:paraId="2FC162A4" w14:textId="77777777" w:rsidR="00AD30A4" w:rsidRPr="000833CF" w:rsidRDefault="00AD30A4" w:rsidP="0094766F">
      <w:pPr>
        <w:pStyle w:val="Corpodetexto"/>
        <w:spacing w:line="300" w:lineRule="exact"/>
        <w:rPr>
          <w:rFonts w:ascii="Garamond" w:hAnsi="Garamond"/>
          <w:lang w:val="en-US"/>
        </w:rPr>
      </w:pPr>
    </w:p>
    <w:p w14:paraId="28F1FA28" w14:textId="2A213867" w:rsidR="00AD30A4" w:rsidRPr="0023514B" w:rsidRDefault="00B02CF2" w:rsidP="0094766F">
      <w:pPr>
        <w:pStyle w:val="Corpodetexto"/>
        <w:spacing w:line="300" w:lineRule="exact"/>
        <w:ind w:left="-567"/>
        <w:jc w:val="center"/>
        <w:rPr>
          <w:rFonts w:ascii="Garamond" w:hAnsi="Garamond"/>
          <w:lang w:val="pt-BR"/>
        </w:rPr>
      </w:pPr>
      <w:r w:rsidRPr="0023514B">
        <w:rPr>
          <w:lang w:val="en-US" w:bidi="en-US"/>
        </w:rPr>
        <w:t>Rio de Janeiro, [⦁] [⦁], [⦁]</w:t>
      </w:r>
    </w:p>
    <w:p w14:paraId="66169C6E" w14:textId="77777777" w:rsidR="00AD30A4" w:rsidRPr="0023514B" w:rsidRDefault="00AD30A4" w:rsidP="0094766F">
      <w:pPr>
        <w:pStyle w:val="Corpodetexto"/>
        <w:spacing w:line="300" w:lineRule="exact"/>
        <w:rPr>
          <w:rFonts w:ascii="Garamond" w:hAnsi="Garamond"/>
          <w:lang w:val="pt-BR"/>
        </w:rPr>
      </w:pPr>
    </w:p>
    <w:p w14:paraId="0C7C283E" w14:textId="77777777" w:rsidR="00AD30A4" w:rsidRPr="0023514B" w:rsidRDefault="00AD30A4" w:rsidP="0094766F">
      <w:pPr>
        <w:pStyle w:val="Corpodetexto"/>
        <w:spacing w:line="300" w:lineRule="exact"/>
        <w:rPr>
          <w:rFonts w:ascii="Garamond" w:hAnsi="Garamond"/>
          <w:lang w:val="pt-BR"/>
        </w:rPr>
      </w:pPr>
    </w:p>
    <w:p w14:paraId="049381BF" w14:textId="77777777" w:rsidR="00AD30A4" w:rsidRPr="0023514B" w:rsidRDefault="00AD30A4" w:rsidP="0094766F">
      <w:pPr>
        <w:pStyle w:val="Corpodetexto"/>
        <w:spacing w:line="300" w:lineRule="exact"/>
        <w:rPr>
          <w:rFonts w:ascii="Garamond" w:hAnsi="Garamond"/>
          <w:lang w:val="pt-BR"/>
        </w:rPr>
      </w:pPr>
    </w:p>
    <w:p w14:paraId="29E524A0" w14:textId="2953C60B" w:rsidR="00AD30A4" w:rsidRPr="0023514B" w:rsidRDefault="00B02CF2" w:rsidP="00867752">
      <w:pPr>
        <w:pStyle w:val="Corpodetexto"/>
        <w:spacing w:line="300" w:lineRule="exact"/>
        <w:ind w:left="-567"/>
        <w:jc w:val="center"/>
        <w:rPr>
          <w:rFonts w:ascii="Garamond" w:hAnsi="Garamond"/>
          <w:lang w:val="pt-BR"/>
        </w:rPr>
      </w:pPr>
      <w:r w:rsidRPr="0023514B">
        <w:rPr>
          <w:spacing w:val="-56"/>
          <w:shd w:val="clear" w:color="auto" w:fill="FFFF00"/>
          <w:lang w:val="en-US" w:bidi="en-US"/>
        </w:rPr>
        <w:t xml:space="preserve"> </w:t>
      </w:r>
      <w:r w:rsidR="007529E5" w:rsidRPr="0023514B">
        <w:rPr>
          <w:lang w:val="en-US" w:bidi="en-US"/>
        </w:rPr>
        <w:t>[⦁]</w:t>
      </w:r>
    </w:p>
    <w:p w14:paraId="56BAD65B" w14:textId="77777777" w:rsidR="00AD30A4" w:rsidRPr="0023514B" w:rsidRDefault="00B02CF2" w:rsidP="0094766F">
      <w:pPr>
        <w:pStyle w:val="Corpodetexto"/>
        <w:spacing w:line="300" w:lineRule="exact"/>
        <w:ind w:left="1137" w:right="1367" w:hanging="3"/>
        <w:jc w:val="center"/>
        <w:rPr>
          <w:rFonts w:ascii="Garamond" w:hAnsi="Garamond"/>
          <w:lang w:val="pt-BR"/>
        </w:rPr>
      </w:pPr>
      <w:r w:rsidRPr="0023514B">
        <w:rPr>
          <w:lang w:val="en-US" w:bidi="en-US"/>
        </w:rPr>
        <w:t>Superintendent of the Investment Partnership Structuring Area – Banco Nacional de Desenvolvimento Econômico e Social</w:t>
      </w:r>
    </w:p>
    <w:sectPr w:rsidR="00AD30A4" w:rsidRPr="0023514B" w:rsidSect="0094766F">
      <w:footerReference w:type="default" r:id="rId16"/>
      <w:pgSz w:w="11900" w:h="16850"/>
      <w:pgMar w:top="1418" w:right="1134" w:bottom="1418" w:left="1985" w:header="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45C4" w14:textId="77777777" w:rsidR="00FF6C84" w:rsidRDefault="00FF6C84">
      <w:r>
        <w:separator/>
      </w:r>
    </w:p>
  </w:endnote>
  <w:endnote w:type="continuationSeparator" w:id="0">
    <w:p w14:paraId="6861EBC5" w14:textId="77777777" w:rsidR="00FF6C84" w:rsidRDefault="00FF6C84">
      <w:r>
        <w:continuationSeparator/>
      </w:r>
    </w:p>
  </w:endnote>
  <w:endnote w:type="continuationNotice" w:id="1">
    <w:p w14:paraId="5DE3696D" w14:textId="77777777" w:rsidR="00FF6C84" w:rsidRDefault="00FF6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809E" w14:textId="752ED751" w:rsidR="005B29D4" w:rsidRPr="00587011" w:rsidRDefault="005B29D4" w:rsidP="0094766F">
    <w:pPr>
      <w:pStyle w:val="Corpodetexto"/>
      <w:spacing w:line="14" w:lineRule="auto"/>
    </w:pPr>
    <w:r>
      <w:rPr>
        <w:noProof/>
        <w:lang w:val="pt-BR" w:eastAsia="pt-BR"/>
      </w:rPr>
      <mc:AlternateContent>
        <mc:Choice Requires="wps">
          <w:drawing>
            <wp:anchor distT="0" distB="0" distL="114300" distR="114300" simplePos="0" relativeHeight="251658240" behindDoc="1" locked="0" layoutInCell="1" allowOverlap="1" wp14:anchorId="795E5448" wp14:editId="75A279FD">
              <wp:simplePos x="0" y="0"/>
              <wp:positionH relativeFrom="page">
                <wp:posOffset>3602990</wp:posOffset>
              </wp:positionH>
              <wp:positionV relativeFrom="page">
                <wp:posOffset>10075545</wp:posOffset>
              </wp:positionV>
              <wp:extent cx="353060"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CAA3D" w14:textId="77777777" w:rsidR="005B29D4" w:rsidRDefault="005B29D4">
                          <w:pPr>
                            <w:pStyle w:val="Corpodetexto"/>
                            <w:spacing w:before="13"/>
                            <w:ind w:left="20"/>
                          </w:pPr>
                          <w:r>
                            <w:rPr>
                              <w:lang w:val="en-US" w:bidi="en-US"/>
                            </w:rPr>
                            <w:t xml:space="preserve">- </w:t>
                          </w:r>
                          <w:r>
                            <w:rPr>
                              <w:lang w:val="en-US" w:bidi="en-US"/>
                            </w:rPr>
                            <w:fldChar w:fldCharType="begin"/>
                          </w:r>
                          <w:r>
                            <w:rPr>
                              <w:lang w:val="en-US" w:bidi="en-US"/>
                            </w:rPr>
                            <w:instrText xml:space="preserve"> PAGE </w:instrText>
                          </w:r>
                          <w:r>
                            <w:rPr>
                              <w:lang w:val="en-US" w:bidi="en-US"/>
                            </w:rPr>
                            <w:fldChar w:fldCharType="separate"/>
                          </w:r>
                          <w:r w:rsidR="003F32D2">
                            <w:rPr>
                              <w:noProof/>
                              <w:lang w:val="en-US" w:bidi="en-US"/>
                            </w:rPr>
                            <w:t>4</w:t>
                          </w:r>
                          <w:r>
                            <w:rPr>
                              <w:lang w:val="en-US" w:bidi="en-US"/>
                            </w:rPr>
                            <w:fldChar w:fldCharType="end"/>
                          </w:r>
                          <w:r>
                            <w:rPr>
                              <w:lang w:val="en-US" w:bidi="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5448" id="_x0000_t202" coordsize="21600,21600" o:spt="202" path="m,l,21600r21600,l21600,xe">
              <v:stroke joinstyle="miter"/>
              <v:path gradientshapeok="t" o:connecttype="rect"/>
            </v:shapetype>
            <v:shape id="Text Box 3" o:spid="_x0000_s1026" type="#_x0000_t202" style="position:absolute;margin-left:283.7pt;margin-top:793.35pt;width:27.8pt;height:1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MirAIAAKg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KFqc7QqxSc7ntw0yNsQ5ctU9XfifKrQlysG8J39EZKMTSUVJCdb266Z1cn&#10;HGVAtsMHUUEYstfCAo217EzpoBgI0KFLj6fOmFRK2FwsF14EJyUc+XEQhEsbgaTz5V4q/Y6KDhkj&#10;wxIab8HJ4U5pkwxJZxcTi4uCta1tfsufbYDjtAOh4ao5M0nYXv5IvGQTb+LQCYNo44Renjs3xTp0&#10;osK/XOaLfL3O/Z8mrh+mDasqyk2YWVd++Gd9Oyp8UsRJWUq0rDJwJiUld9t1K9GBgK4L+x0Lcubm&#10;Pk/DFgG4vKDkB6F3GyROEcWXTliESye59GLH85PbJPLCJMyL55TuGKf/TgkNGU6WwXLS0m+5efZ7&#10;zY2kHdMwOVrWZTg+OZHUKHDDK9taTVg72WelMOk/lQLaPTfa6tVIdBKrHrcjoBgRb0X1CMqVApQF&#10;IoRxB0Yj5HeMBhgdGVbf9kRSjNr3HNRv5sxsyNnYzgbhJVzNsMZoMtd6mkf7XrJdA8jT++LiBl5I&#10;zax6n7I4visYB5bEcXSZeXP+b72eBuzqFwAAAP//AwBQSwMEFAAGAAgAAAAhAIE2U2HiAAAADQEA&#10;AA8AAABkcnMvZG93bnJldi54bWxMj81OwzAQhO9IvIO1SNyo05+4JcSpqgpOSIg0HDg6sZtYjdch&#10;dtvw9iwnOO7Mp9mZfDu5nl3MGKxHCfNZAsxg47XFVsJH9fKwARaiQq16j0bCtwmwLW5vcpVpf8XS&#10;XA6xZRSCIVMSuhiHjPPQdMapMPODQfKOfnQq0jm2XI/qSuGu54skEdwpi/ShU4PZd6Y5Hc5Owu4T&#10;y2f79Va/l8fSVtVjgq/iJOX93bR7AhbNFP9g+K1P1aGgTrU/ow6sl5CK9YpQMtKNWAMjRCyWNK8m&#10;SczTFfAi5/9XFD8AAAD//wMAUEsBAi0AFAAGAAgAAAAhALaDOJL+AAAA4QEAABMAAAAAAAAAAAAA&#10;AAAAAAAAAFtDb250ZW50X1R5cGVzXS54bWxQSwECLQAUAAYACAAAACEAOP0h/9YAAACUAQAACwAA&#10;AAAAAAAAAAAAAAAvAQAAX3JlbHMvLnJlbHNQSwECLQAUAAYACAAAACEAa80jIqwCAACoBQAADgAA&#10;AAAAAAAAAAAAAAAuAgAAZHJzL2Uyb0RvYy54bWxQSwECLQAUAAYACAAAACEAgTZTYeIAAAANAQAA&#10;DwAAAAAAAAAAAAAAAAAGBQAAZHJzL2Rvd25yZXYueG1sUEsFBgAAAAAEAAQA8wAAABUGAAAAAA==&#10;" filled="f" stroked="f">
              <v:textbox inset="0,0,0,0">
                <w:txbxContent>
                  <w:p w14:paraId="39ACAA3D" w14:textId="77777777" w:rsidR="005B29D4" w:rsidRDefault="005B29D4">
                    <w:pPr>
                      <w:pStyle w:val="Corpodetexto"/>
                      <w:spacing w:before="13"/>
                      <w:ind w:left="20"/>
                    </w:pPr>
                    <w:r>
                      <w:rPr>
                        <w:lang w:val="en-US" w:bidi="en-US"/>
                      </w:rPr>
                      <w:t xml:space="preserve">- </w:t>
                    </w:r>
                    <w:r>
                      <w:rPr>
                        <w:lang w:val="en-US" w:bidi="en-US"/>
                      </w:rPr>
                      <w:fldChar w:fldCharType="begin"/>
                    </w:r>
                    <w:r>
                      <w:rPr>
                        <w:lang w:val="en-US" w:bidi="en-US"/>
                      </w:rPr>
                      <w:instrText xml:space="preserve"> PAGE </w:instrText>
                    </w:r>
                    <w:r>
                      <w:rPr>
                        <w:lang w:val="en-US" w:bidi="en-US"/>
                      </w:rPr>
                      <w:fldChar w:fldCharType="separate"/>
                    </w:r>
                    <w:r w:rsidR="003F32D2">
                      <w:rPr>
                        <w:noProof/>
                        <w:lang w:val="en-US" w:bidi="en-US"/>
                      </w:rPr>
                      <w:t>4</w:t>
                    </w:r>
                    <w:r>
                      <w:rPr>
                        <w:lang w:val="en-US" w:bidi="en-US"/>
                      </w:rPr>
                      <w:fldChar w:fldCharType="end"/>
                    </w:r>
                    <w:r>
                      <w:rPr>
                        <w:lang w:val="en-US" w:bidi="en-US"/>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6CF9" w14:textId="5716CB8E" w:rsidR="005B29D4" w:rsidRPr="0094766F" w:rsidRDefault="005B29D4" w:rsidP="0094766F">
    <w:pPr>
      <w:pStyle w:val="Corpodetexto"/>
      <w:spacing w:line="14" w:lineRule="auto"/>
      <w:rPr>
        <w:sz w:val="16"/>
      </w:rPr>
    </w:pPr>
    <w:r>
      <w:rPr>
        <w:noProof/>
        <w:lang w:val="pt-BR" w:eastAsia="pt-BR"/>
      </w:rPr>
      <mc:AlternateContent>
        <mc:Choice Requires="wps">
          <w:drawing>
            <wp:anchor distT="0" distB="0" distL="114300" distR="114300" simplePos="0" relativeHeight="251658241" behindDoc="1" locked="0" layoutInCell="1" allowOverlap="1" wp14:anchorId="1267F848" wp14:editId="45011F33">
              <wp:simplePos x="0" y="0"/>
              <wp:positionH relativeFrom="page">
                <wp:posOffset>3602990</wp:posOffset>
              </wp:positionH>
              <wp:positionV relativeFrom="page">
                <wp:posOffset>10075545</wp:posOffset>
              </wp:positionV>
              <wp:extent cx="35306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5341" w14:textId="77777777" w:rsidR="005B29D4" w:rsidRDefault="005B29D4">
                          <w:pPr>
                            <w:pStyle w:val="Corpodetexto"/>
                            <w:spacing w:before="13"/>
                            <w:ind w:left="20"/>
                          </w:pPr>
                          <w:r>
                            <w:rPr>
                              <w:lang w:val="en-US" w:bidi="en-US"/>
                            </w:rPr>
                            <w:t xml:space="preserve">- </w:t>
                          </w:r>
                          <w:r>
                            <w:rPr>
                              <w:lang w:val="en-US" w:bidi="en-US"/>
                            </w:rPr>
                            <w:fldChar w:fldCharType="begin"/>
                          </w:r>
                          <w:r>
                            <w:rPr>
                              <w:lang w:val="en-US" w:bidi="en-US"/>
                            </w:rPr>
                            <w:instrText xml:space="preserve"> PAGE </w:instrText>
                          </w:r>
                          <w:r>
                            <w:rPr>
                              <w:lang w:val="en-US" w:bidi="en-US"/>
                            </w:rPr>
                            <w:fldChar w:fldCharType="separate"/>
                          </w:r>
                          <w:r w:rsidR="003F32D2">
                            <w:rPr>
                              <w:noProof/>
                              <w:lang w:val="en-US" w:bidi="en-US"/>
                            </w:rPr>
                            <w:t>21</w:t>
                          </w:r>
                          <w:r>
                            <w:rPr>
                              <w:lang w:val="en-US" w:bidi="en-US"/>
                            </w:rPr>
                            <w:fldChar w:fldCharType="end"/>
                          </w:r>
                          <w:r>
                            <w:rPr>
                              <w:lang w:val="en-US" w:bidi="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7F848" id="_x0000_t202" coordsize="21600,21600" o:spt="202" path="m,l,21600r21600,l21600,xe">
              <v:stroke joinstyle="miter"/>
              <v:path gradientshapeok="t" o:connecttype="rect"/>
            </v:shapetype>
            <v:shape id="Text Box 1" o:spid="_x0000_s1027" type="#_x0000_t202" style="position:absolute;margin-left:283.7pt;margin-top:793.35pt;width:27.8pt;height:14.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Arrg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eza28OJwUc+VEQhDMTm0uS6XInlX5HRYuM&#10;kWIJhbfg5HCv9Og6uZi3uMhZ09jiN/xiAzDHHXgarpozE4St5Y/YizfRJgqdMJhvnNDLMmeZr0Nn&#10;nvs3s+w6W68z/6d51w+TmpUl5eaZSVd++Gd1Oyp8VMRJWUo0rDRwJiQld9t1I9GBgK5z+x0Tcubm&#10;XoZh8wVcXlDyg9BbBbGTz6MbJ8zDmRPfeJHj+fEqnnthHGb5JaV7xum/U0J9iuNZMBu19Ftunv1e&#10;cyNJyzRMjoa1KY5OTiQxCtzw0pZWE9aM9lkqTPjPqYByT4W2ejUSHcWqh+1gG+PUBltRPoGApQCB&#10;gRZh6oFRC/kdox4mSIrVtz2RFKPmPYcmMONmMuRkbCeD8AKuplhjNJprPY6lfSfZrgbksc24WEKj&#10;VMyK2HTUGAUwMAuYCpbLcYKZsXO+tl7Pc3bxCwAA//8DAFBLAwQUAAYACAAAACEAgTZTYeIAAAAN&#10;AQAADwAAAGRycy9kb3ducmV2LnhtbEyPzU7DMBCE70i8g7VI3KjTn7glxKmqCk5IiDQcODqxm1iN&#10;1yF22/D2LCc47syn2Zl8O7meXcwYrEcJ81kCzGDjtcVWwkf18rABFqJCrXqPRsK3CbAtbm9ylWl/&#10;xdJcDrFlFIIhUxK6GIeM89B0xqkw84NB8o5+dCrSObZcj+pK4a7niyQR3CmL9KFTg9l3pjkdzk7C&#10;7hPLZ/v1Vr+Xx9JW1WOCr+Ik5f3dtHsCFs0U/2D4rU/VoaBOtT+jDqyXkIr1ilAy0o1YAyNELJY0&#10;ryZJzNMV8CLn/1cUPwAAAP//AwBQSwECLQAUAAYACAAAACEAtoM4kv4AAADhAQAAEwAAAAAAAAAA&#10;AAAAAAAAAAAAW0NvbnRlbnRfVHlwZXNdLnhtbFBLAQItABQABgAIAAAAIQA4/SH/1gAAAJQBAAAL&#10;AAAAAAAAAAAAAAAAAC8BAABfcmVscy8ucmVsc1BLAQItABQABgAIAAAAIQBfXpArrgIAAK8FAAAO&#10;AAAAAAAAAAAAAAAAAC4CAABkcnMvZTJvRG9jLnhtbFBLAQItABQABgAIAAAAIQCBNlNh4gAAAA0B&#10;AAAPAAAAAAAAAAAAAAAAAAgFAABkcnMvZG93bnJldi54bWxQSwUGAAAAAAQABADzAAAAFwYAAAAA&#10;" filled="f" stroked="f">
              <v:textbox inset="0,0,0,0">
                <w:txbxContent>
                  <w:p w14:paraId="1BFB5341" w14:textId="77777777" w:rsidR="005B29D4" w:rsidRDefault="005B29D4">
                    <w:pPr>
                      <w:pStyle w:val="Corpodetexto"/>
                      <w:spacing w:before="13"/>
                      <w:ind w:left="20"/>
                    </w:pPr>
                    <w:r>
                      <w:rPr>
                        <w:lang w:val="en-US" w:bidi="en-US"/>
                      </w:rPr>
                      <w:t xml:space="preserve">- </w:t>
                    </w:r>
                    <w:r>
                      <w:rPr>
                        <w:lang w:val="en-US" w:bidi="en-US"/>
                      </w:rPr>
                      <w:fldChar w:fldCharType="begin"/>
                    </w:r>
                    <w:r>
                      <w:rPr>
                        <w:lang w:val="en-US" w:bidi="en-US"/>
                      </w:rPr>
                      <w:instrText xml:space="preserve"> PAGE </w:instrText>
                    </w:r>
                    <w:r>
                      <w:rPr>
                        <w:lang w:val="en-US" w:bidi="en-US"/>
                      </w:rPr>
                      <w:fldChar w:fldCharType="separate"/>
                    </w:r>
                    <w:r w:rsidR="003F32D2">
                      <w:rPr>
                        <w:noProof/>
                        <w:lang w:val="en-US" w:bidi="en-US"/>
                      </w:rPr>
                      <w:t>21</w:t>
                    </w:r>
                    <w:r>
                      <w:rPr>
                        <w:lang w:val="en-US" w:bidi="en-US"/>
                      </w:rPr>
                      <w:fldChar w:fldCharType="end"/>
                    </w:r>
                    <w:r>
                      <w:rPr>
                        <w:lang w:val="en-US" w:bidi="en-US"/>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8969" w14:textId="77777777" w:rsidR="00FF6C84" w:rsidRDefault="00FF6C84">
      <w:r>
        <w:separator/>
      </w:r>
    </w:p>
  </w:footnote>
  <w:footnote w:type="continuationSeparator" w:id="0">
    <w:p w14:paraId="45A275E4" w14:textId="77777777" w:rsidR="00FF6C84" w:rsidRDefault="00FF6C84">
      <w:r>
        <w:continuationSeparator/>
      </w:r>
    </w:p>
  </w:footnote>
  <w:footnote w:type="continuationNotice" w:id="1">
    <w:p w14:paraId="5B6BDDB1" w14:textId="77777777" w:rsidR="00FF6C84" w:rsidRDefault="00FF6C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79B"/>
    <w:multiLevelType w:val="multilevel"/>
    <w:tmpl w:val="99FA751E"/>
    <w:lvl w:ilvl="0">
      <w:start w:val="11"/>
      <w:numFmt w:val="decimal"/>
      <w:lvlText w:val="%1"/>
      <w:lvlJc w:val="left"/>
      <w:pPr>
        <w:ind w:left="113" w:firstLine="0"/>
      </w:pPr>
      <w:rPr>
        <w:rFonts w:hint="default"/>
      </w:rPr>
    </w:lvl>
    <w:lvl w:ilvl="1">
      <w:start w:val="1"/>
      <w:numFmt w:val="decimal"/>
      <w:lvlText w:val="8.%2."/>
      <w:lvlJc w:val="left"/>
      <w:pPr>
        <w:ind w:left="454" w:firstLine="0"/>
      </w:pPr>
      <w:rPr>
        <w:rFonts w:hint="default"/>
        <w:spacing w:val="-3"/>
        <w:w w:val="100"/>
        <w:sz w:val="22"/>
        <w:szCs w:val="22"/>
      </w:rPr>
    </w:lvl>
    <w:lvl w:ilvl="2">
      <w:start w:val="11"/>
      <w:numFmt w:val="decimal"/>
      <w:lvlText w:val="8.1.%3."/>
      <w:lvlJc w:val="left"/>
      <w:pPr>
        <w:ind w:left="794" w:firstLine="0"/>
      </w:pPr>
      <w:rPr>
        <w:rFonts w:hint="default"/>
        <w:spacing w:val="-6"/>
        <w:w w:val="100"/>
        <w:sz w:val="22"/>
        <w:szCs w:val="22"/>
      </w:rPr>
    </w:lvl>
    <w:lvl w:ilvl="3">
      <w:numFmt w:val="bullet"/>
      <w:lvlText w:val="•"/>
      <w:lvlJc w:val="left"/>
      <w:pPr>
        <w:ind w:left="4237" w:hanging="864"/>
      </w:pPr>
      <w:rPr>
        <w:rFonts w:hint="default"/>
      </w:rPr>
    </w:lvl>
    <w:lvl w:ilvl="4">
      <w:numFmt w:val="bullet"/>
      <w:lvlText w:val="•"/>
      <w:lvlJc w:val="left"/>
      <w:pPr>
        <w:ind w:left="5026" w:hanging="864"/>
      </w:pPr>
      <w:rPr>
        <w:rFonts w:hint="default"/>
      </w:rPr>
    </w:lvl>
    <w:lvl w:ilvl="5">
      <w:numFmt w:val="bullet"/>
      <w:lvlText w:val="•"/>
      <w:lvlJc w:val="left"/>
      <w:pPr>
        <w:ind w:left="5815" w:hanging="864"/>
      </w:pPr>
      <w:rPr>
        <w:rFonts w:hint="default"/>
      </w:rPr>
    </w:lvl>
    <w:lvl w:ilvl="6">
      <w:numFmt w:val="bullet"/>
      <w:lvlText w:val="•"/>
      <w:lvlJc w:val="left"/>
      <w:pPr>
        <w:ind w:left="6604" w:hanging="864"/>
      </w:pPr>
      <w:rPr>
        <w:rFonts w:hint="default"/>
      </w:rPr>
    </w:lvl>
    <w:lvl w:ilvl="7">
      <w:numFmt w:val="bullet"/>
      <w:lvlText w:val="•"/>
      <w:lvlJc w:val="left"/>
      <w:pPr>
        <w:ind w:left="7392" w:hanging="864"/>
      </w:pPr>
      <w:rPr>
        <w:rFonts w:hint="default"/>
      </w:rPr>
    </w:lvl>
    <w:lvl w:ilvl="8">
      <w:numFmt w:val="bullet"/>
      <w:lvlText w:val="•"/>
      <w:lvlJc w:val="left"/>
      <w:pPr>
        <w:ind w:left="8181" w:hanging="864"/>
      </w:pPr>
      <w:rPr>
        <w:rFonts w:hint="default"/>
      </w:rPr>
    </w:lvl>
  </w:abstractNum>
  <w:abstractNum w:abstractNumId="1" w15:restartNumberingAfterBreak="0">
    <w:nsid w:val="062C0395"/>
    <w:multiLevelType w:val="multilevel"/>
    <w:tmpl w:val="46A22C1C"/>
    <w:lvl w:ilvl="0">
      <w:start w:val="1"/>
      <w:numFmt w:val="decimal"/>
      <w:suff w:val="space"/>
      <w:lvlText w:val="%1"/>
      <w:lvlJc w:val="left"/>
      <w:pPr>
        <w:ind w:left="113" w:firstLine="0"/>
      </w:pPr>
      <w:rPr>
        <w:rFonts w:ascii="Arial" w:eastAsia="Arial" w:hAnsi="Arial" w:cs="Arial" w:hint="default"/>
        <w:w w:val="99"/>
        <w:position w:val="6"/>
        <w:sz w:val="13"/>
        <w:szCs w:val="13"/>
        <w:lang w:val="pt-PT" w:eastAsia="en-US" w:bidi="ar-SA"/>
      </w:rPr>
    </w:lvl>
    <w:lvl w:ilvl="1">
      <w:start w:val="1"/>
      <w:numFmt w:val="lowerRoman"/>
      <w:lvlText w:val="(%2)"/>
      <w:lvlJc w:val="left"/>
      <w:pPr>
        <w:ind w:left="454" w:firstLine="0"/>
      </w:pPr>
      <w:rPr>
        <w:rFonts w:hint="default"/>
        <w:spacing w:val="-2"/>
        <w:w w:val="97"/>
        <w:sz w:val="22"/>
        <w:szCs w:val="22"/>
        <w:lang w:val="pt-PT" w:eastAsia="en-US" w:bidi="ar-SA"/>
      </w:rPr>
    </w:lvl>
    <w:lvl w:ilvl="2">
      <w:start w:val="1"/>
      <w:numFmt w:val="decimal"/>
      <w:suff w:val="space"/>
      <w:lvlText w:val="%1.%2.%3."/>
      <w:lvlJc w:val="left"/>
      <w:pPr>
        <w:ind w:left="794" w:firstLine="0"/>
      </w:pPr>
      <w:rPr>
        <w:rFonts w:ascii="Garamond" w:hAnsi="Garamond" w:hint="default"/>
        <w:spacing w:val="-6"/>
        <w:w w:val="100"/>
        <w:lang w:val="pt-PT" w:eastAsia="en-US" w:bidi="ar-SA"/>
      </w:rPr>
    </w:lvl>
    <w:lvl w:ilvl="3">
      <w:numFmt w:val="decimal"/>
      <w:suff w:val="space"/>
      <w:lvlText w:val="%1.%2.%3.%4."/>
      <w:lvlJc w:val="left"/>
      <w:pPr>
        <w:ind w:left="1134" w:firstLine="0"/>
      </w:pPr>
      <w:rPr>
        <w:rFonts w:hint="default"/>
        <w:lang w:val="pt-PT" w:eastAsia="en-US" w:bidi="ar-SA"/>
      </w:rPr>
    </w:lvl>
    <w:lvl w:ilvl="4">
      <w:numFmt w:val="decimal"/>
      <w:suff w:val="space"/>
      <w:lvlText w:val="%1.%2.%3.%4.%5."/>
      <w:lvlJc w:val="left"/>
      <w:pPr>
        <w:ind w:left="1474" w:firstLine="0"/>
      </w:pPr>
      <w:rPr>
        <w:rFonts w:hint="default"/>
        <w:lang w:val="pt-PT" w:eastAsia="en-US" w:bidi="ar-SA"/>
      </w:rPr>
    </w:lvl>
    <w:lvl w:ilvl="5">
      <w:numFmt w:val="decimal"/>
      <w:suff w:val="space"/>
      <w:lvlText w:val="%1.%2.%3.%4.%5.%6."/>
      <w:lvlJc w:val="left"/>
      <w:pPr>
        <w:ind w:left="1814" w:firstLine="0"/>
      </w:pPr>
      <w:rPr>
        <w:rFonts w:hint="default"/>
        <w:lang w:val="pt-PT" w:eastAsia="en-US" w:bidi="ar-SA"/>
      </w:rPr>
    </w:lvl>
    <w:lvl w:ilvl="6">
      <w:numFmt w:val="bullet"/>
      <w:lvlText w:val="•"/>
      <w:lvlJc w:val="left"/>
      <w:pPr>
        <w:ind w:left="5702" w:hanging="855"/>
      </w:pPr>
      <w:rPr>
        <w:rFonts w:hint="default"/>
        <w:lang w:val="pt-PT" w:eastAsia="en-US" w:bidi="ar-SA"/>
      </w:rPr>
    </w:lvl>
    <w:lvl w:ilvl="7">
      <w:numFmt w:val="bullet"/>
      <w:lvlText w:val="•"/>
      <w:lvlJc w:val="left"/>
      <w:pPr>
        <w:ind w:left="6716" w:hanging="855"/>
      </w:pPr>
      <w:rPr>
        <w:rFonts w:hint="default"/>
        <w:lang w:val="pt-PT" w:eastAsia="en-US" w:bidi="ar-SA"/>
      </w:rPr>
    </w:lvl>
    <w:lvl w:ilvl="8">
      <w:numFmt w:val="bullet"/>
      <w:lvlText w:val="•"/>
      <w:lvlJc w:val="left"/>
      <w:pPr>
        <w:ind w:left="7730" w:hanging="855"/>
      </w:pPr>
      <w:rPr>
        <w:rFonts w:hint="default"/>
        <w:lang w:val="pt-PT" w:eastAsia="en-US" w:bidi="ar-SA"/>
      </w:rPr>
    </w:lvl>
  </w:abstractNum>
  <w:abstractNum w:abstractNumId="2" w15:restartNumberingAfterBreak="0">
    <w:nsid w:val="063E313A"/>
    <w:multiLevelType w:val="multilevel"/>
    <w:tmpl w:val="A5CAA0CA"/>
    <w:lvl w:ilvl="0">
      <w:start w:val="5"/>
      <w:numFmt w:val="decimal"/>
      <w:lvlText w:val="%1"/>
      <w:lvlJc w:val="left"/>
      <w:pPr>
        <w:ind w:left="601" w:hanging="852"/>
      </w:pPr>
      <w:rPr>
        <w:rFonts w:hint="default"/>
      </w:rPr>
    </w:lvl>
    <w:lvl w:ilvl="1">
      <w:start w:val="1"/>
      <w:numFmt w:val="decimal"/>
      <w:lvlText w:val="%1.%2."/>
      <w:lvlJc w:val="left"/>
      <w:pPr>
        <w:ind w:left="601" w:hanging="852"/>
      </w:pPr>
      <w:rPr>
        <w:rFonts w:ascii="Arial" w:eastAsia="Arial" w:hAnsi="Arial" w:cs="Arial" w:hint="default"/>
        <w:b w:val="0"/>
        <w:bCs w:val="0"/>
        <w:spacing w:val="-1"/>
        <w:w w:val="100"/>
        <w:sz w:val="22"/>
        <w:szCs w:val="22"/>
      </w:rPr>
    </w:lvl>
    <w:lvl w:ilvl="2">
      <w:start w:val="1"/>
      <w:numFmt w:val="decimal"/>
      <w:lvlText w:val="%1.%2.%3."/>
      <w:lvlJc w:val="left"/>
      <w:pPr>
        <w:ind w:left="1453" w:hanging="850"/>
      </w:pPr>
      <w:rPr>
        <w:rFonts w:ascii="Arial" w:eastAsia="Arial" w:hAnsi="Arial" w:cs="Arial" w:hint="default"/>
        <w:spacing w:val="-3"/>
        <w:w w:val="100"/>
        <w:sz w:val="22"/>
        <w:szCs w:val="22"/>
      </w:rPr>
    </w:lvl>
    <w:lvl w:ilvl="3">
      <w:start w:val="1"/>
      <w:numFmt w:val="decimal"/>
      <w:lvlText w:val="%1.%2.%3.%4."/>
      <w:lvlJc w:val="left"/>
      <w:pPr>
        <w:ind w:left="2303" w:hanging="852"/>
      </w:pPr>
      <w:rPr>
        <w:rFonts w:ascii="Arial" w:eastAsia="Arial" w:hAnsi="Arial" w:cs="Arial" w:hint="default"/>
        <w:spacing w:val="-3"/>
        <w:w w:val="100"/>
        <w:sz w:val="22"/>
        <w:szCs w:val="22"/>
      </w:rPr>
    </w:lvl>
    <w:lvl w:ilvl="4">
      <w:numFmt w:val="bullet"/>
      <w:lvlText w:val="•"/>
      <w:lvlJc w:val="left"/>
      <w:pPr>
        <w:ind w:left="4045" w:hanging="852"/>
      </w:pPr>
      <w:rPr>
        <w:rFonts w:hint="default"/>
      </w:rPr>
    </w:lvl>
    <w:lvl w:ilvl="5">
      <w:numFmt w:val="bullet"/>
      <w:lvlText w:val="•"/>
      <w:lvlJc w:val="left"/>
      <w:pPr>
        <w:ind w:left="4917" w:hanging="852"/>
      </w:pPr>
      <w:rPr>
        <w:rFonts w:hint="default"/>
      </w:rPr>
    </w:lvl>
    <w:lvl w:ilvl="6">
      <w:numFmt w:val="bullet"/>
      <w:lvlText w:val="•"/>
      <w:lvlJc w:val="left"/>
      <w:pPr>
        <w:ind w:left="5790" w:hanging="852"/>
      </w:pPr>
      <w:rPr>
        <w:rFonts w:hint="default"/>
      </w:rPr>
    </w:lvl>
    <w:lvl w:ilvl="7">
      <w:numFmt w:val="bullet"/>
      <w:lvlText w:val="•"/>
      <w:lvlJc w:val="left"/>
      <w:pPr>
        <w:ind w:left="6662" w:hanging="852"/>
      </w:pPr>
      <w:rPr>
        <w:rFonts w:hint="default"/>
      </w:rPr>
    </w:lvl>
    <w:lvl w:ilvl="8">
      <w:numFmt w:val="bullet"/>
      <w:lvlText w:val="•"/>
      <w:lvlJc w:val="left"/>
      <w:pPr>
        <w:ind w:left="7535" w:hanging="852"/>
      </w:pPr>
      <w:rPr>
        <w:rFonts w:hint="default"/>
      </w:rPr>
    </w:lvl>
  </w:abstractNum>
  <w:abstractNum w:abstractNumId="3" w15:restartNumberingAfterBreak="0">
    <w:nsid w:val="2D7E6EC4"/>
    <w:multiLevelType w:val="multilevel"/>
    <w:tmpl w:val="B88A07FC"/>
    <w:lvl w:ilvl="0">
      <w:start w:val="8"/>
      <w:numFmt w:val="decimal"/>
      <w:suff w:val="space"/>
      <w:lvlText w:val="%1"/>
      <w:lvlJc w:val="left"/>
      <w:pPr>
        <w:ind w:left="113" w:firstLine="0"/>
      </w:pPr>
      <w:rPr>
        <w:rFonts w:hint="default"/>
        <w:lang w:val="pt-PT" w:eastAsia="en-US" w:bidi="ar-SA"/>
      </w:rPr>
    </w:lvl>
    <w:lvl w:ilvl="1">
      <w:start w:val="8"/>
      <w:numFmt w:val="decimal"/>
      <w:lvlText w:val="7.%2."/>
      <w:lvlJc w:val="left"/>
      <w:pPr>
        <w:ind w:left="454" w:firstLine="0"/>
      </w:pPr>
      <w:rPr>
        <w:rFonts w:hint="default"/>
        <w:spacing w:val="-3"/>
        <w:w w:val="100"/>
        <w:sz w:val="22"/>
        <w:szCs w:val="22"/>
        <w:lang w:val="pt-PT" w:eastAsia="en-US" w:bidi="ar-SA"/>
      </w:rPr>
    </w:lvl>
    <w:lvl w:ilvl="2">
      <w:start w:val="8"/>
      <w:numFmt w:val="decimal"/>
      <w:lvlText w:val="6.1.%3."/>
      <w:lvlJc w:val="left"/>
      <w:pPr>
        <w:ind w:left="794" w:firstLine="0"/>
      </w:pPr>
      <w:rPr>
        <w:rFonts w:hint="default"/>
        <w:lang w:val="pt-PT" w:eastAsia="en-US" w:bidi="ar-SA"/>
      </w:rPr>
    </w:lvl>
    <w:lvl w:ilvl="3">
      <w:start w:val="1"/>
      <w:numFmt w:val="decimal"/>
      <w:suff w:val="space"/>
      <w:lvlText w:val="%1.%2.%3.%4."/>
      <w:lvlJc w:val="left"/>
      <w:pPr>
        <w:ind w:left="1134" w:firstLine="0"/>
      </w:pPr>
      <w:rPr>
        <w:rFonts w:hint="default"/>
        <w:lang w:val="pt-PT" w:eastAsia="en-US" w:bidi="ar-SA"/>
      </w:rPr>
    </w:lvl>
    <w:lvl w:ilvl="4">
      <w:start w:val="1"/>
      <w:numFmt w:val="decimal"/>
      <w:suff w:val="space"/>
      <w:lvlText w:val="%1.%2.%3.%4.%5."/>
      <w:lvlJc w:val="left"/>
      <w:pPr>
        <w:ind w:left="1474" w:firstLine="0"/>
      </w:pPr>
      <w:rPr>
        <w:rFonts w:hint="default"/>
        <w:lang w:val="pt-PT" w:eastAsia="en-US" w:bidi="ar-SA"/>
      </w:rPr>
    </w:lvl>
    <w:lvl w:ilvl="5">
      <w:numFmt w:val="bullet"/>
      <w:lvlText w:val="•"/>
      <w:lvlJc w:val="left"/>
      <w:pPr>
        <w:ind w:left="5719" w:hanging="720"/>
      </w:pPr>
      <w:rPr>
        <w:rFonts w:hint="default"/>
        <w:lang w:val="pt-PT" w:eastAsia="en-US" w:bidi="ar-SA"/>
      </w:rPr>
    </w:lvl>
    <w:lvl w:ilvl="6">
      <w:numFmt w:val="bullet"/>
      <w:lvlText w:val="•"/>
      <w:lvlJc w:val="left"/>
      <w:pPr>
        <w:ind w:left="6527" w:hanging="720"/>
      </w:pPr>
      <w:rPr>
        <w:rFonts w:hint="default"/>
        <w:lang w:val="pt-PT" w:eastAsia="en-US" w:bidi="ar-SA"/>
      </w:rPr>
    </w:lvl>
    <w:lvl w:ilvl="7">
      <w:numFmt w:val="bullet"/>
      <w:lvlText w:val="•"/>
      <w:lvlJc w:val="left"/>
      <w:pPr>
        <w:ind w:left="7335" w:hanging="720"/>
      </w:pPr>
      <w:rPr>
        <w:rFonts w:hint="default"/>
        <w:lang w:val="pt-PT" w:eastAsia="en-US" w:bidi="ar-SA"/>
      </w:rPr>
    </w:lvl>
    <w:lvl w:ilvl="8">
      <w:numFmt w:val="bullet"/>
      <w:lvlText w:val="•"/>
      <w:lvlJc w:val="left"/>
      <w:pPr>
        <w:ind w:left="8143" w:hanging="720"/>
      </w:pPr>
      <w:rPr>
        <w:rFonts w:hint="default"/>
        <w:lang w:val="pt-PT" w:eastAsia="en-US" w:bidi="ar-SA"/>
      </w:rPr>
    </w:lvl>
  </w:abstractNum>
  <w:abstractNum w:abstractNumId="4" w15:restartNumberingAfterBreak="0">
    <w:nsid w:val="35484FFF"/>
    <w:multiLevelType w:val="multilevel"/>
    <w:tmpl w:val="DBC4707E"/>
    <w:lvl w:ilvl="0">
      <w:start w:val="8"/>
      <w:numFmt w:val="decimal"/>
      <w:suff w:val="space"/>
      <w:lvlText w:val="%1"/>
      <w:lvlJc w:val="left"/>
      <w:pPr>
        <w:ind w:left="113" w:firstLine="0"/>
      </w:pPr>
      <w:rPr>
        <w:rFonts w:hint="default"/>
        <w:lang w:val="pt-PT" w:eastAsia="en-US" w:bidi="ar-SA"/>
      </w:rPr>
    </w:lvl>
    <w:lvl w:ilvl="1">
      <w:start w:val="8"/>
      <w:numFmt w:val="decimal"/>
      <w:lvlText w:val="7.%2."/>
      <w:lvlJc w:val="left"/>
      <w:pPr>
        <w:ind w:left="454" w:firstLine="0"/>
      </w:pPr>
      <w:rPr>
        <w:rFonts w:hint="default"/>
        <w:spacing w:val="-3"/>
        <w:w w:val="100"/>
        <w:sz w:val="22"/>
        <w:szCs w:val="22"/>
        <w:lang w:val="pt-PT" w:eastAsia="en-US" w:bidi="ar-SA"/>
      </w:rPr>
    </w:lvl>
    <w:lvl w:ilvl="2">
      <w:numFmt w:val="decimal"/>
      <w:lvlText w:val="%1.%2.%3."/>
      <w:lvlJc w:val="left"/>
      <w:pPr>
        <w:ind w:left="794" w:firstLine="0"/>
      </w:pPr>
      <w:rPr>
        <w:rFonts w:hint="default"/>
        <w:lang w:val="pt-PT" w:eastAsia="en-US" w:bidi="ar-SA"/>
      </w:rPr>
    </w:lvl>
    <w:lvl w:ilvl="3">
      <w:numFmt w:val="bullet"/>
      <w:lvlText w:val="•"/>
      <w:lvlJc w:val="left"/>
      <w:pPr>
        <w:ind w:left="4103" w:hanging="720"/>
      </w:pPr>
      <w:rPr>
        <w:rFonts w:hint="default"/>
        <w:lang w:val="pt-PT" w:eastAsia="en-US" w:bidi="ar-SA"/>
      </w:rPr>
    </w:lvl>
    <w:lvl w:ilvl="4">
      <w:numFmt w:val="bullet"/>
      <w:lvlText w:val="•"/>
      <w:lvlJc w:val="left"/>
      <w:pPr>
        <w:ind w:left="4911" w:hanging="720"/>
      </w:pPr>
      <w:rPr>
        <w:rFonts w:hint="default"/>
        <w:lang w:val="pt-PT" w:eastAsia="en-US" w:bidi="ar-SA"/>
      </w:rPr>
    </w:lvl>
    <w:lvl w:ilvl="5">
      <w:numFmt w:val="bullet"/>
      <w:lvlText w:val="•"/>
      <w:lvlJc w:val="left"/>
      <w:pPr>
        <w:ind w:left="5719" w:hanging="720"/>
      </w:pPr>
      <w:rPr>
        <w:rFonts w:hint="default"/>
        <w:lang w:val="pt-PT" w:eastAsia="en-US" w:bidi="ar-SA"/>
      </w:rPr>
    </w:lvl>
    <w:lvl w:ilvl="6">
      <w:numFmt w:val="bullet"/>
      <w:lvlText w:val="•"/>
      <w:lvlJc w:val="left"/>
      <w:pPr>
        <w:ind w:left="6527" w:hanging="720"/>
      </w:pPr>
      <w:rPr>
        <w:rFonts w:hint="default"/>
        <w:lang w:val="pt-PT" w:eastAsia="en-US" w:bidi="ar-SA"/>
      </w:rPr>
    </w:lvl>
    <w:lvl w:ilvl="7">
      <w:numFmt w:val="bullet"/>
      <w:lvlText w:val="•"/>
      <w:lvlJc w:val="left"/>
      <w:pPr>
        <w:ind w:left="7335" w:hanging="720"/>
      </w:pPr>
      <w:rPr>
        <w:rFonts w:hint="default"/>
        <w:lang w:val="pt-PT" w:eastAsia="en-US" w:bidi="ar-SA"/>
      </w:rPr>
    </w:lvl>
    <w:lvl w:ilvl="8">
      <w:numFmt w:val="bullet"/>
      <w:lvlText w:val="•"/>
      <w:lvlJc w:val="left"/>
      <w:pPr>
        <w:ind w:left="8143" w:hanging="720"/>
      </w:pPr>
      <w:rPr>
        <w:rFonts w:hint="default"/>
        <w:lang w:val="pt-PT" w:eastAsia="en-US" w:bidi="ar-SA"/>
      </w:rPr>
    </w:lvl>
  </w:abstractNum>
  <w:abstractNum w:abstractNumId="5" w15:restartNumberingAfterBreak="0">
    <w:nsid w:val="3C4A1F3F"/>
    <w:multiLevelType w:val="multilevel"/>
    <w:tmpl w:val="8EDC1058"/>
    <w:lvl w:ilvl="0">
      <w:start w:val="8"/>
      <w:numFmt w:val="decimal"/>
      <w:suff w:val="space"/>
      <w:lvlText w:val="%1"/>
      <w:lvlJc w:val="left"/>
      <w:pPr>
        <w:ind w:left="113" w:firstLine="0"/>
      </w:pPr>
      <w:rPr>
        <w:rFonts w:hint="default"/>
      </w:rPr>
    </w:lvl>
    <w:lvl w:ilvl="1">
      <w:start w:val="1"/>
      <w:numFmt w:val="decimal"/>
      <w:lvlText w:val="6.%2."/>
      <w:lvlJc w:val="left"/>
      <w:pPr>
        <w:ind w:left="454" w:firstLine="0"/>
      </w:pPr>
      <w:rPr>
        <w:rFonts w:hint="default"/>
        <w:spacing w:val="-3"/>
        <w:w w:val="100"/>
        <w:sz w:val="22"/>
        <w:szCs w:val="22"/>
      </w:rPr>
    </w:lvl>
    <w:lvl w:ilvl="2">
      <w:start w:val="1"/>
      <w:numFmt w:val="decimal"/>
      <w:lvlText w:val="6.1.%3."/>
      <w:lvlJc w:val="left"/>
      <w:pPr>
        <w:ind w:left="794"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474" w:firstLine="0"/>
      </w:pPr>
      <w:rPr>
        <w:rFonts w:hint="default"/>
      </w:rPr>
    </w:lvl>
    <w:lvl w:ilvl="5">
      <w:numFmt w:val="bullet"/>
      <w:lvlText w:val="•"/>
      <w:lvlJc w:val="left"/>
      <w:pPr>
        <w:ind w:left="5719" w:hanging="720"/>
      </w:pPr>
      <w:rPr>
        <w:rFonts w:hint="default"/>
      </w:rPr>
    </w:lvl>
    <w:lvl w:ilvl="6">
      <w:numFmt w:val="bullet"/>
      <w:lvlText w:val="•"/>
      <w:lvlJc w:val="left"/>
      <w:pPr>
        <w:ind w:left="6527" w:hanging="720"/>
      </w:pPr>
      <w:rPr>
        <w:rFonts w:hint="default"/>
      </w:rPr>
    </w:lvl>
    <w:lvl w:ilvl="7">
      <w:numFmt w:val="bullet"/>
      <w:lvlText w:val="•"/>
      <w:lvlJc w:val="left"/>
      <w:pPr>
        <w:ind w:left="7335" w:hanging="720"/>
      </w:pPr>
      <w:rPr>
        <w:rFonts w:hint="default"/>
      </w:rPr>
    </w:lvl>
    <w:lvl w:ilvl="8">
      <w:numFmt w:val="bullet"/>
      <w:lvlText w:val="•"/>
      <w:lvlJc w:val="left"/>
      <w:pPr>
        <w:ind w:left="8143" w:hanging="720"/>
      </w:pPr>
      <w:rPr>
        <w:rFonts w:hint="default"/>
      </w:rPr>
    </w:lvl>
  </w:abstractNum>
  <w:abstractNum w:abstractNumId="6" w15:restartNumberingAfterBreak="0">
    <w:nsid w:val="3C5D6913"/>
    <w:multiLevelType w:val="multilevel"/>
    <w:tmpl w:val="B3FA27C2"/>
    <w:lvl w:ilvl="0">
      <w:start w:val="10"/>
      <w:numFmt w:val="decimal"/>
      <w:lvlText w:val="%1"/>
      <w:lvlJc w:val="left"/>
      <w:pPr>
        <w:ind w:left="959" w:hanging="855"/>
      </w:pPr>
      <w:rPr>
        <w:rFonts w:hint="default"/>
        <w:lang w:val="pt-PT" w:eastAsia="en-US" w:bidi="ar-SA"/>
      </w:rPr>
    </w:lvl>
    <w:lvl w:ilvl="1">
      <w:start w:val="10"/>
      <w:numFmt w:val="decimal"/>
      <w:lvlText w:val="9.%2."/>
      <w:lvlJc w:val="left"/>
      <w:pPr>
        <w:ind w:left="454" w:hanging="350"/>
      </w:pPr>
      <w:rPr>
        <w:rFonts w:hint="default"/>
        <w:spacing w:val="-4"/>
        <w:w w:val="100"/>
        <w:sz w:val="22"/>
        <w:szCs w:val="22"/>
        <w:lang w:val="pt-PT" w:eastAsia="en-US" w:bidi="ar-SA"/>
      </w:rPr>
    </w:lvl>
    <w:lvl w:ilvl="2">
      <w:numFmt w:val="bullet"/>
      <w:lvlText w:val="•"/>
      <w:lvlJc w:val="left"/>
      <w:pPr>
        <w:ind w:left="2719" w:hanging="855"/>
      </w:pPr>
      <w:rPr>
        <w:rFonts w:hint="default"/>
        <w:lang w:val="pt-PT" w:eastAsia="en-US" w:bidi="ar-SA"/>
      </w:rPr>
    </w:lvl>
    <w:lvl w:ilvl="3">
      <w:numFmt w:val="bullet"/>
      <w:lvlText w:val="•"/>
      <w:lvlJc w:val="left"/>
      <w:pPr>
        <w:ind w:left="3599" w:hanging="855"/>
      </w:pPr>
      <w:rPr>
        <w:rFonts w:hint="default"/>
        <w:lang w:val="pt-PT" w:eastAsia="en-US" w:bidi="ar-SA"/>
      </w:rPr>
    </w:lvl>
    <w:lvl w:ilvl="4">
      <w:numFmt w:val="bullet"/>
      <w:lvlText w:val="•"/>
      <w:lvlJc w:val="left"/>
      <w:pPr>
        <w:ind w:left="4479" w:hanging="855"/>
      </w:pPr>
      <w:rPr>
        <w:rFonts w:hint="default"/>
        <w:lang w:val="pt-PT" w:eastAsia="en-US" w:bidi="ar-SA"/>
      </w:rPr>
    </w:lvl>
    <w:lvl w:ilvl="5">
      <w:numFmt w:val="bullet"/>
      <w:lvlText w:val="•"/>
      <w:lvlJc w:val="left"/>
      <w:pPr>
        <w:ind w:left="5359" w:hanging="855"/>
      </w:pPr>
      <w:rPr>
        <w:rFonts w:hint="default"/>
        <w:lang w:val="pt-PT" w:eastAsia="en-US" w:bidi="ar-SA"/>
      </w:rPr>
    </w:lvl>
    <w:lvl w:ilvl="6">
      <w:numFmt w:val="bullet"/>
      <w:lvlText w:val="•"/>
      <w:lvlJc w:val="left"/>
      <w:pPr>
        <w:ind w:left="6239" w:hanging="855"/>
      </w:pPr>
      <w:rPr>
        <w:rFonts w:hint="default"/>
        <w:lang w:val="pt-PT" w:eastAsia="en-US" w:bidi="ar-SA"/>
      </w:rPr>
    </w:lvl>
    <w:lvl w:ilvl="7">
      <w:numFmt w:val="bullet"/>
      <w:lvlText w:val="•"/>
      <w:lvlJc w:val="left"/>
      <w:pPr>
        <w:ind w:left="7119" w:hanging="855"/>
      </w:pPr>
      <w:rPr>
        <w:rFonts w:hint="default"/>
        <w:lang w:val="pt-PT" w:eastAsia="en-US" w:bidi="ar-SA"/>
      </w:rPr>
    </w:lvl>
    <w:lvl w:ilvl="8">
      <w:numFmt w:val="bullet"/>
      <w:lvlText w:val="•"/>
      <w:lvlJc w:val="left"/>
      <w:pPr>
        <w:ind w:left="7999" w:hanging="855"/>
      </w:pPr>
      <w:rPr>
        <w:rFonts w:hint="default"/>
        <w:lang w:val="pt-PT" w:eastAsia="en-US" w:bidi="ar-SA"/>
      </w:rPr>
    </w:lvl>
  </w:abstractNum>
  <w:abstractNum w:abstractNumId="7" w15:restartNumberingAfterBreak="0">
    <w:nsid w:val="40CB70A3"/>
    <w:multiLevelType w:val="hybridMultilevel"/>
    <w:tmpl w:val="39ACC772"/>
    <w:lvl w:ilvl="0" w:tplc="E6E0C642">
      <w:start w:val="1"/>
      <w:numFmt w:val="lowerRoman"/>
      <w:lvlText w:val="(%1)"/>
      <w:lvlJc w:val="left"/>
      <w:pPr>
        <w:ind w:left="3089" w:hanging="426"/>
      </w:pPr>
      <w:rPr>
        <w:rFonts w:ascii="Garamond" w:eastAsia="Arial" w:hAnsi="Garamond" w:cs="Arial" w:hint="default"/>
        <w:spacing w:val="-6"/>
        <w:w w:val="100"/>
        <w:sz w:val="22"/>
        <w:szCs w:val="22"/>
        <w:lang w:val="pt-PT" w:eastAsia="en-US" w:bidi="ar-SA"/>
      </w:rPr>
    </w:lvl>
    <w:lvl w:ilvl="1" w:tplc="71DA1C8A">
      <w:numFmt w:val="bullet"/>
      <w:lvlText w:val="•"/>
      <w:lvlJc w:val="left"/>
      <w:pPr>
        <w:ind w:left="3747" w:hanging="426"/>
      </w:pPr>
      <w:rPr>
        <w:rFonts w:hint="default"/>
        <w:lang w:val="pt-PT" w:eastAsia="en-US" w:bidi="ar-SA"/>
      </w:rPr>
    </w:lvl>
    <w:lvl w:ilvl="2" w:tplc="1C4CD326">
      <w:numFmt w:val="bullet"/>
      <w:lvlText w:val="•"/>
      <w:lvlJc w:val="left"/>
      <w:pPr>
        <w:ind w:left="4415" w:hanging="426"/>
      </w:pPr>
      <w:rPr>
        <w:rFonts w:hint="default"/>
        <w:lang w:val="pt-PT" w:eastAsia="en-US" w:bidi="ar-SA"/>
      </w:rPr>
    </w:lvl>
    <w:lvl w:ilvl="3" w:tplc="DB8620EC">
      <w:numFmt w:val="bullet"/>
      <w:lvlText w:val="•"/>
      <w:lvlJc w:val="left"/>
      <w:pPr>
        <w:ind w:left="5083" w:hanging="426"/>
      </w:pPr>
      <w:rPr>
        <w:rFonts w:hint="default"/>
        <w:lang w:val="pt-PT" w:eastAsia="en-US" w:bidi="ar-SA"/>
      </w:rPr>
    </w:lvl>
    <w:lvl w:ilvl="4" w:tplc="5E22D436">
      <w:numFmt w:val="bullet"/>
      <w:lvlText w:val="•"/>
      <w:lvlJc w:val="left"/>
      <w:pPr>
        <w:ind w:left="5751" w:hanging="426"/>
      </w:pPr>
      <w:rPr>
        <w:rFonts w:hint="default"/>
        <w:lang w:val="pt-PT" w:eastAsia="en-US" w:bidi="ar-SA"/>
      </w:rPr>
    </w:lvl>
    <w:lvl w:ilvl="5" w:tplc="984C280E">
      <w:numFmt w:val="bullet"/>
      <w:lvlText w:val="•"/>
      <w:lvlJc w:val="left"/>
      <w:pPr>
        <w:ind w:left="6419" w:hanging="426"/>
      </w:pPr>
      <w:rPr>
        <w:rFonts w:hint="default"/>
        <w:lang w:val="pt-PT" w:eastAsia="en-US" w:bidi="ar-SA"/>
      </w:rPr>
    </w:lvl>
    <w:lvl w:ilvl="6" w:tplc="12EEB2F4">
      <w:numFmt w:val="bullet"/>
      <w:lvlText w:val="•"/>
      <w:lvlJc w:val="left"/>
      <w:pPr>
        <w:ind w:left="7087" w:hanging="426"/>
      </w:pPr>
      <w:rPr>
        <w:rFonts w:hint="default"/>
        <w:lang w:val="pt-PT" w:eastAsia="en-US" w:bidi="ar-SA"/>
      </w:rPr>
    </w:lvl>
    <w:lvl w:ilvl="7" w:tplc="ADF89BFE">
      <w:numFmt w:val="bullet"/>
      <w:lvlText w:val="•"/>
      <w:lvlJc w:val="left"/>
      <w:pPr>
        <w:ind w:left="7755" w:hanging="426"/>
      </w:pPr>
      <w:rPr>
        <w:rFonts w:hint="default"/>
        <w:lang w:val="pt-PT" w:eastAsia="en-US" w:bidi="ar-SA"/>
      </w:rPr>
    </w:lvl>
    <w:lvl w:ilvl="8" w:tplc="E33C34F4">
      <w:numFmt w:val="bullet"/>
      <w:lvlText w:val="•"/>
      <w:lvlJc w:val="left"/>
      <w:pPr>
        <w:ind w:left="8423" w:hanging="426"/>
      </w:pPr>
      <w:rPr>
        <w:rFonts w:hint="default"/>
        <w:lang w:val="pt-PT" w:eastAsia="en-US" w:bidi="ar-SA"/>
      </w:rPr>
    </w:lvl>
  </w:abstractNum>
  <w:abstractNum w:abstractNumId="8" w15:restartNumberingAfterBreak="0">
    <w:nsid w:val="41855F0D"/>
    <w:multiLevelType w:val="multilevel"/>
    <w:tmpl w:val="88E2DF76"/>
    <w:lvl w:ilvl="0">
      <w:start w:val="8"/>
      <w:numFmt w:val="decimal"/>
      <w:suff w:val="space"/>
      <w:lvlText w:val="%1"/>
      <w:lvlJc w:val="left"/>
      <w:pPr>
        <w:ind w:left="113" w:firstLine="0"/>
      </w:pPr>
      <w:rPr>
        <w:rFonts w:hint="default"/>
      </w:rPr>
    </w:lvl>
    <w:lvl w:ilvl="1">
      <w:start w:val="1"/>
      <w:numFmt w:val="decimal"/>
      <w:lvlText w:val="7.%2."/>
      <w:lvlJc w:val="left"/>
      <w:pPr>
        <w:ind w:left="454" w:firstLine="0"/>
      </w:pPr>
      <w:rPr>
        <w:rFonts w:hint="default"/>
        <w:spacing w:val="-3"/>
        <w:w w:val="100"/>
        <w:sz w:val="22"/>
        <w:szCs w:val="22"/>
      </w:rPr>
    </w:lvl>
    <w:lvl w:ilvl="2">
      <w:start w:val="8"/>
      <w:numFmt w:val="decimal"/>
      <w:lvlText w:val="7.1.%3."/>
      <w:lvlJc w:val="left"/>
      <w:pPr>
        <w:ind w:left="794"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474" w:firstLine="0"/>
      </w:pPr>
      <w:rPr>
        <w:rFonts w:hint="default"/>
      </w:rPr>
    </w:lvl>
    <w:lvl w:ilvl="5">
      <w:numFmt w:val="bullet"/>
      <w:lvlText w:val="•"/>
      <w:lvlJc w:val="left"/>
      <w:pPr>
        <w:ind w:left="5719" w:hanging="720"/>
      </w:pPr>
      <w:rPr>
        <w:rFonts w:hint="default"/>
      </w:rPr>
    </w:lvl>
    <w:lvl w:ilvl="6">
      <w:numFmt w:val="bullet"/>
      <w:lvlText w:val="•"/>
      <w:lvlJc w:val="left"/>
      <w:pPr>
        <w:ind w:left="6527" w:hanging="720"/>
      </w:pPr>
      <w:rPr>
        <w:rFonts w:hint="default"/>
      </w:rPr>
    </w:lvl>
    <w:lvl w:ilvl="7">
      <w:numFmt w:val="bullet"/>
      <w:lvlText w:val="•"/>
      <w:lvlJc w:val="left"/>
      <w:pPr>
        <w:ind w:left="7335" w:hanging="720"/>
      </w:pPr>
      <w:rPr>
        <w:rFonts w:hint="default"/>
      </w:rPr>
    </w:lvl>
    <w:lvl w:ilvl="8">
      <w:numFmt w:val="bullet"/>
      <w:lvlText w:val="•"/>
      <w:lvlJc w:val="left"/>
      <w:pPr>
        <w:ind w:left="8143" w:hanging="720"/>
      </w:pPr>
      <w:rPr>
        <w:rFonts w:hint="default"/>
      </w:rPr>
    </w:lvl>
  </w:abstractNum>
  <w:abstractNum w:abstractNumId="9" w15:restartNumberingAfterBreak="0">
    <w:nsid w:val="458959C1"/>
    <w:multiLevelType w:val="multilevel"/>
    <w:tmpl w:val="3350FD5C"/>
    <w:lvl w:ilvl="0">
      <w:start w:val="9"/>
      <w:numFmt w:val="decimal"/>
      <w:lvlText w:val="%1"/>
      <w:lvlJc w:val="left"/>
      <w:pPr>
        <w:ind w:left="113" w:firstLine="0"/>
      </w:pPr>
      <w:rPr>
        <w:rFonts w:hint="default"/>
        <w:lang w:val="pt-PT" w:eastAsia="en-US" w:bidi="ar-SA"/>
      </w:rPr>
    </w:lvl>
    <w:lvl w:ilvl="1">
      <w:start w:val="9"/>
      <w:numFmt w:val="decimal"/>
      <w:lvlText w:val="8.%2."/>
      <w:lvlJc w:val="left"/>
      <w:pPr>
        <w:ind w:left="454" w:firstLine="0"/>
      </w:pPr>
      <w:rPr>
        <w:rFonts w:hint="default"/>
        <w:spacing w:val="-3"/>
        <w:w w:val="100"/>
        <w:sz w:val="22"/>
        <w:szCs w:val="22"/>
        <w:lang w:val="pt-PT" w:eastAsia="en-US" w:bidi="ar-SA"/>
      </w:rPr>
    </w:lvl>
    <w:lvl w:ilvl="2">
      <w:start w:val="1"/>
      <w:numFmt w:val="decimal"/>
      <w:suff w:val="space"/>
      <w:lvlText w:val="%1.%2.%3."/>
      <w:lvlJc w:val="left"/>
      <w:pPr>
        <w:ind w:left="794" w:firstLine="0"/>
      </w:pPr>
      <w:rPr>
        <w:rFonts w:ascii="Garamond" w:eastAsia="Arial" w:hAnsi="Garamond" w:cs="Arial" w:hint="default"/>
        <w:spacing w:val="-6"/>
        <w:w w:val="100"/>
        <w:sz w:val="22"/>
        <w:szCs w:val="22"/>
        <w:lang w:val="pt-PT" w:eastAsia="en-US" w:bidi="ar-SA"/>
      </w:rPr>
    </w:lvl>
    <w:lvl w:ilvl="3">
      <w:numFmt w:val="bullet"/>
      <w:lvlText w:val="•"/>
      <w:lvlJc w:val="left"/>
      <w:pPr>
        <w:ind w:left="4237" w:hanging="864"/>
      </w:pPr>
      <w:rPr>
        <w:rFonts w:hint="default"/>
        <w:lang w:val="pt-PT" w:eastAsia="en-US" w:bidi="ar-SA"/>
      </w:rPr>
    </w:lvl>
    <w:lvl w:ilvl="4">
      <w:numFmt w:val="bullet"/>
      <w:lvlText w:val="•"/>
      <w:lvlJc w:val="left"/>
      <w:pPr>
        <w:ind w:left="5026" w:hanging="864"/>
      </w:pPr>
      <w:rPr>
        <w:rFonts w:hint="default"/>
        <w:lang w:val="pt-PT" w:eastAsia="en-US" w:bidi="ar-SA"/>
      </w:rPr>
    </w:lvl>
    <w:lvl w:ilvl="5">
      <w:numFmt w:val="bullet"/>
      <w:lvlText w:val="•"/>
      <w:lvlJc w:val="left"/>
      <w:pPr>
        <w:ind w:left="5815" w:hanging="864"/>
      </w:pPr>
      <w:rPr>
        <w:rFonts w:hint="default"/>
        <w:lang w:val="pt-PT" w:eastAsia="en-US" w:bidi="ar-SA"/>
      </w:rPr>
    </w:lvl>
    <w:lvl w:ilvl="6">
      <w:numFmt w:val="bullet"/>
      <w:lvlText w:val="•"/>
      <w:lvlJc w:val="left"/>
      <w:pPr>
        <w:ind w:left="6604" w:hanging="864"/>
      </w:pPr>
      <w:rPr>
        <w:rFonts w:hint="default"/>
        <w:lang w:val="pt-PT" w:eastAsia="en-US" w:bidi="ar-SA"/>
      </w:rPr>
    </w:lvl>
    <w:lvl w:ilvl="7">
      <w:numFmt w:val="bullet"/>
      <w:lvlText w:val="•"/>
      <w:lvlJc w:val="left"/>
      <w:pPr>
        <w:ind w:left="7392" w:hanging="864"/>
      </w:pPr>
      <w:rPr>
        <w:rFonts w:hint="default"/>
        <w:lang w:val="pt-PT" w:eastAsia="en-US" w:bidi="ar-SA"/>
      </w:rPr>
    </w:lvl>
    <w:lvl w:ilvl="8">
      <w:numFmt w:val="bullet"/>
      <w:lvlText w:val="•"/>
      <w:lvlJc w:val="left"/>
      <w:pPr>
        <w:ind w:left="8181" w:hanging="864"/>
      </w:pPr>
      <w:rPr>
        <w:rFonts w:hint="default"/>
        <w:lang w:val="pt-PT" w:eastAsia="en-US" w:bidi="ar-SA"/>
      </w:rPr>
    </w:lvl>
  </w:abstractNum>
  <w:abstractNum w:abstractNumId="10" w15:restartNumberingAfterBreak="0">
    <w:nsid w:val="4AEE4D31"/>
    <w:multiLevelType w:val="multilevel"/>
    <w:tmpl w:val="58C02258"/>
    <w:lvl w:ilvl="0">
      <w:start w:val="1"/>
      <w:numFmt w:val="decimal"/>
      <w:suff w:val="space"/>
      <w:lvlText w:val="%1"/>
      <w:lvlJc w:val="left"/>
      <w:pPr>
        <w:ind w:left="113" w:firstLine="0"/>
      </w:pPr>
      <w:rPr>
        <w:rFonts w:ascii="Arial" w:eastAsia="Arial" w:hAnsi="Arial" w:cs="Arial" w:hint="default"/>
        <w:w w:val="99"/>
        <w:position w:val="6"/>
        <w:sz w:val="13"/>
        <w:szCs w:val="13"/>
        <w:lang w:val="pt-PT" w:eastAsia="en-US" w:bidi="ar-SA"/>
      </w:rPr>
    </w:lvl>
    <w:lvl w:ilvl="1">
      <w:start w:val="1"/>
      <w:numFmt w:val="decimal"/>
      <w:suff w:val="space"/>
      <w:lvlText w:val="%1.%2."/>
      <w:lvlJc w:val="left"/>
      <w:pPr>
        <w:ind w:left="454" w:firstLine="0"/>
      </w:pPr>
      <w:rPr>
        <w:rFonts w:ascii="Garamond" w:eastAsia="Arial" w:hAnsi="Garamond" w:cs="Arial" w:hint="default"/>
        <w:spacing w:val="-2"/>
        <w:w w:val="97"/>
        <w:sz w:val="22"/>
        <w:szCs w:val="22"/>
        <w:lang w:val="pt-PT" w:eastAsia="en-US" w:bidi="ar-SA"/>
      </w:rPr>
    </w:lvl>
    <w:lvl w:ilvl="2">
      <w:start w:val="1"/>
      <w:numFmt w:val="decimal"/>
      <w:suff w:val="space"/>
      <w:lvlText w:val="%1.%2.%3."/>
      <w:lvlJc w:val="left"/>
      <w:pPr>
        <w:ind w:left="794" w:firstLine="0"/>
      </w:pPr>
      <w:rPr>
        <w:rFonts w:ascii="Garamond" w:hAnsi="Garamond" w:hint="default"/>
        <w:b w:val="0"/>
        <w:bCs/>
        <w:spacing w:val="-6"/>
        <w:w w:val="100"/>
        <w:lang w:val="pt-PT" w:eastAsia="en-US" w:bidi="ar-SA"/>
      </w:rPr>
    </w:lvl>
    <w:lvl w:ilvl="3">
      <w:numFmt w:val="decimal"/>
      <w:suff w:val="space"/>
      <w:lvlText w:val="%1.%2.%3.%4."/>
      <w:lvlJc w:val="left"/>
      <w:pPr>
        <w:ind w:left="1134" w:firstLine="0"/>
      </w:pPr>
      <w:rPr>
        <w:rFonts w:hint="default"/>
        <w:lang w:val="pt-PT" w:eastAsia="en-US" w:bidi="ar-SA"/>
      </w:rPr>
    </w:lvl>
    <w:lvl w:ilvl="4">
      <w:numFmt w:val="decimal"/>
      <w:suff w:val="space"/>
      <w:lvlText w:val="%1.%2.%3.%4.%5."/>
      <w:lvlJc w:val="left"/>
      <w:pPr>
        <w:ind w:left="1474" w:firstLine="0"/>
      </w:pPr>
      <w:rPr>
        <w:rFonts w:hint="default"/>
        <w:lang w:val="pt-PT" w:eastAsia="en-US" w:bidi="ar-SA"/>
      </w:rPr>
    </w:lvl>
    <w:lvl w:ilvl="5">
      <w:numFmt w:val="decimal"/>
      <w:suff w:val="space"/>
      <w:lvlText w:val="%1.%2.%3.%4.%5.%6."/>
      <w:lvlJc w:val="left"/>
      <w:pPr>
        <w:ind w:left="1814" w:firstLine="0"/>
      </w:pPr>
      <w:rPr>
        <w:rFonts w:hint="default"/>
        <w:lang w:val="pt-PT" w:eastAsia="en-US" w:bidi="ar-SA"/>
      </w:rPr>
    </w:lvl>
    <w:lvl w:ilvl="6">
      <w:numFmt w:val="bullet"/>
      <w:lvlText w:val="•"/>
      <w:lvlJc w:val="left"/>
      <w:pPr>
        <w:ind w:left="5702" w:hanging="855"/>
      </w:pPr>
      <w:rPr>
        <w:rFonts w:hint="default"/>
        <w:lang w:val="pt-PT" w:eastAsia="en-US" w:bidi="ar-SA"/>
      </w:rPr>
    </w:lvl>
    <w:lvl w:ilvl="7">
      <w:numFmt w:val="bullet"/>
      <w:lvlText w:val="•"/>
      <w:lvlJc w:val="left"/>
      <w:pPr>
        <w:ind w:left="6716" w:hanging="855"/>
      </w:pPr>
      <w:rPr>
        <w:rFonts w:hint="default"/>
        <w:lang w:val="pt-PT" w:eastAsia="en-US" w:bidi="ar-SA"/>
      </w:rPr>
    </w:lvl>
    <w:lvl w:ilvl="8">
      <w:numFmt w:val="bullet"/>
      <w:lvlText w:val="•"/>
      <w:lvlJc w:val="left"/>
      <w:pPr>
        <w:ind w:left="7730" w:hanging="855"/>
      </w:pPr>
      <w:rPr>
        <w:rFonts w:hint="default"/>
        <w:lang w:val="pt-PT" w:eastAsia="en-US" w:bidi="ar-SA"/>
      </w:rPr>
    </w:lvl>
  </w:abstractNum>
  <w:abstractNum w:abstractNumId="11" w15:restartNumberingAfterBreak="0">
    <w:nsid w:val="4B541CF7"/>
    <w:multiLevelType w:val="multilevel"/>
    <w:tmpl w:val="155A5AF2"/>
    <w:lvl w:ilvl="0">
      <w:start w:val="4"/>
      <w:numFmt w:val="decimal"/>
      <w:suff w:val="space"/>
      <w:lvlText w:val="%1"/>
      <w:lvlJc w:val="left"/>
      <w:pPr>
        <w:ind w:left="113" w:firstLine="0"/>
      </w:pPr>
      <w:rPr>
        <w:rFonts w:hint="default"/>
        <w:lang w:val="pt-PT" w:eastAsia="en-US" w:bidi="ar-SA"/>
      </w:rPr>
    </w:lvl>
    <w:lvl w:ilvl="1">
      <w:start w:val="1"/>
      <w:numFmt w:val="decimal"/>
      <w:suff w:val="space"/>
      <w:lvlText w:val="%1.%2."/>
      <w:lvlJc w:val="left"/>
      <w:pPr>
        <w:ind w:left="454" w:firstLine="0"/>
      </w:pPr>
      <w:rPr>
        <w:rFonts w:ascii="Garamond" w:eastAsia="Arial" w:hAnsi="Garamond" w:cs="Arial" w:hint="default"/>
        <w:spacing w:val="-3"/>
        <w:w w:val="100"/>
        <w:sz w:val="22"/>
        <w:szCs w:val="22"/>
        <w:lang w:val="pt-PT" w:eastAsia="en-US" w:bidi="ar-SA"/>
      </w:rPr>
    </w:lvl>
    <w:lvl w:ilvl="2">
      <w:start w:val="1"/>
      <w:numFmt w:val="decimal"/>
      <w:suff w:val="space"/>
      <w:lvlText w:val="%1.%2.%3."/>
      <w:lvlJc w:val="left"/>
      <w:pPr>
        <w:ind w:left="794" w:firstLine="0"/>
      </w:pPr>
      <w:rPr>
        <w:rFonts w:ascii="Garamond" w:eastAsia="Arial" w:hAnsi="Garamond" w:cs="Arial" w:hint="default"/>
        <w:spacing w:val="-6"/>
        <w:w w:val="100"/>
        <w:sz w:val="22"/>
        <w:szCs w:val="22"/>
        <w:lang w:val="pt-PT" w:eastAsia="en-US" w:bidi="ar-SA"/>
      </w:rPr>
    </w:lvl>
    <w:lvl w:ilvl="3">
      <w:start w:val="1"/>
      <w:numFmt w:val="decimal"/>
      <w:suff w:val="space"/>
      <w:lvlText w:val="%1.%2.%3.%4."/>
      <w:lvlJc w:val="left"/>
      <w:pPr>
        <w:ind w:left="1134" w:firstLine="0"/>
      </w:pPr>
      <w:rPr>
        <w:rFonts w:ascii="Garamond" w:eastAsia="Arial" w:hAnsi="Garamond" w:cs="Arial" w:hint="default"/>
        <w:spacing w:val="-6"/>
        <w:w w:val="100"/>
        <w:sz w:val="22"/>
        <w:szCs w:val="22"/>
        <w:lang w:val="pt-PT" w:eastAsia="en-US" w:bidi="ar-SA"/>
      </w:rPr>
    </w:lvl>
    <w:lvl w:ilvl="4">
      <w:start w:val="1"/>
      <w:numFmt w:val="decimal"/>
      <w:suff w:val="space"/>
      <w:lvlText w:val="%1.%2.%3.%4.%5."/>
      <w:lvlJc w:val="left"/>
      <w:pPr>
        <w:ind w:left="1474" w:firstLine="0"/>
      </w:pPr>
      <w:rPr>
        <w:rFonts w:ascii="Garamond" w:eastAsia="Arial" w:hAnsi="Garamond" w:cs="Arial" w:hint="default"/>
        <w:spacing w:val="-2"/>
        <w:w w:val="97"/>
        <w:sz w:val="22"/>
        <w:szCs w:val="22"/>
        <w:lang w:val="pt-PT" w:eastAsia="en-US" w:bidi="ar-SA"/>
      </w:rPr>
    </w:lvl>
    <w:lvl w:ilvl="5">
      <w:numFmt w:val="bullet"/>
      <w:lvlText w:val="•"/>
      <w:lvlJc w:val="left"/>
      <w:pPr>
        <w:tabs>
          <w:tab w:val="num" w:pos="4598"/>
        </w:tabs>
        <w:ind w:left="5026" w:hanging="428"/>
      </w:pPr>
      <w:rPr>
        <w:rFonts w:hint="default"/>
        <w:lang w:val="pt-PT" w:eastAsia="en-US" w:bidi="ar-SA"/>
      </w:rPr>
    </w:lvl>
    <w:lvl w:ilvl="6">
      <w:numFmt w:val="bullet"/>
      <w:lvlText w:val="•"/>
      <w:lvlJc w:val="left"/>
      <w:pPr>
        <w:ind w:left="5973" w:hanging="425"/>
      </w:pPr>
      <w:rPr>
        <w:rFonts w:hint="default"/>
        <w:lang w:val="pt-PT" w:eastAsia="en-US" w:bidi="ar-SA"/>
      </w:rPr>
    </w:lvl>
    <w:lvl w:ilvl="7">
      <w:numFmt w:val="bullet"/>
      <w:lvlText w:val="•"/>
      <w:lvlJc w:val="left"/>
      <w:pPr>
        <w:ind w:left="6919" w:hanging="425"/>
      </w:pPr>
      <w:rPr>
        <w:rFonts w:hint="default"/>
        <w:lang w:val="pt-PT" w:eastAsia="en-US" w:bidi="ar-SA"/>
      </w:rPr>
    </w:lvl>
    <w:lvl w:ilvl="8">
      <w:numFmt w:val="bullet"/>
      <w:lvlText w:val="•"/>
      <w:lvlJc w:val="left"/>
      <w:pPr>
        <w:ind w:left="7866" w:hanging="425"/>
      </w:pPr>
      <w:rPr>
        <w:rFonts w:hint="default"/>
        <w:lang w:val="pt-PT" w:eastAsia="en-US" w:bidi="ar-SA"/>
      </w:rPr>
    </w:lvl>
  </w:abstractNum>
  <w:abstractNum w:abstractNumId="12" w15:restartNumberingAfterBreak="0">
    <w:nsid w:val="564E3C64"/>
    <w:multiLevelType w:val="multilevel"/>
    <w:tmpl w:val="2B00FE4A"/>
    <w:lvl w:ilvl="0">
      <w:start w:val="1"/>
      <w:numFmt w:val="decimal"/>
      <w:suff w:val="space"/>
      <w:lvlText w:val="%1"/>
      <w:lvlJc w:val="left"/>
      <w:pPr>
        <w:ind w:left="113" w:firstLine="0"/>
      </w:pPr>
      <w:rPr>
        <w:rFonts w:ascii="Arial" w:eastAsia="Arial" w:hAnsi="Arial" w:cs="Arial" w:hint="default"/>
        <w:w w:val="99"/>
        <w:position w:val="6"/>
        <w:sz w:val="13"/>
        <w:szCs w:val="13"/>
        <w:lang w:val="pt-PT" w:eastAsia="en-US" w:bidi="ar-SA"/>
      </w:rPr>
    </w:lvl>
    <w:lvl w:ilvl="1">
      <w:start w:val="1"/>
      <w:numFmt w:val="lowerRoman"/>
      <w:lvlText w:val="(%2)"/>
      <w:lvlJc w:val="left"/>
      <w:pPr>
        <w:ind w:left="454" w:firstLine="0"/>
      </w:pPr>
      <w:rPr>
        <w:rFonts w:hint="default"/>
        <w:spacing w:val="-2"/>
        <w:w w:val="97"/>
        <w:sz w:val="22"/>
        <w:szCs w:val="22"/>
        <w:lang w:val="pt-PT" w:eastAsia="en-US" w:bidi="ar-SA"/>
      </w:rPr>
    </w:lvl>
    <w:lvl w:ilvl="2">
      <w:start w:val="1"/>
      <w:numFmt w:val="decimal"/>
      <w:suff w:val="space"/>
      <w:lvlText w:val="%1.%2.%3."/>
      <w:lvlJc w:val="left"/>
      <w:pPr>
        <w:ind w:left="794" w:firstLine="0"/>
      </w:pPr>
      <w:rPr>
        <w:rFonts w:ascii="Garamond" w:hAnsi="Garamond" w:hint="default"/>
        <w:spacing w:val="-6"/>
        <w:w w:val="100"/>
        <w:lang w:val="pt-PT" w:eastAsia="en-US" w:bidi="ar-SA"/>
      </w:rPr>
    </w:lvl>
    <w:lvl w:ilvl="3">
      <w:numFmt w:val="decimal"/>
      <w:suff w:val="space"/>
      <w:lvlText w:val="%1.%2.%3.%4."/>
      <w:lvlJc w:val="left"/>
      <w:pPr>
        <w:ind w:left="1134" w:firstLine="0"/>
      </w:pPr>
      <w:rPr>
        <w:rFonts w:hint="default"/>
        <w:lang w:val="pt-PT" w:eastAsia="en-US" w:bidi="ar-SA"/>
      </w:rPr>
    </w:lvl>
    <w:lvl w:ilvl="4">
      <w:numFmt w:val="decimal"/>
      <w:suff w:val="space"/>
      <w:lvlText w:val="%1.%2.%3.%4.%5."/>
      <w:lvlJc w:val="left"/>
      <w:pPr>
        <w:ind w:left="1474" w:firstLine="0"/>
      </w:pPr>
      <w:rPr>
        <w:rFonts w:hint="default"/>
        <w:lang w:val="pt-PT" w:eastAsia="en-US" w:bidi="ar-SA"/>
      </w:rPr>
    </w:lvl>
    <w:lvl w:ilvl="5">
      <w:numFmt w:val="decimal"/>
      <w:suff w:val="space"/>
      <w:lvlText w:val="%1.%2.%3.%4.%5.%6."/>
      <w:lvlJc w:val="left"/>
      <w:pPr>
        <w:ind w:left="1814" w:firstLine="0"/>
      </w:pPr>
      <w:rPr>
        <w:rFonts w:hint="default"/>
        <w:lang w:val="pt-PT" w:eastAsia="en-US" w:bidi="ar-SA"/>
      </w:rPr>
    </w:lvl>
    <w:lvl w:ilvl="6">
      <w:numFmt w:val="bullet"/>
      <w:lvlText w:val="•"/>
      <w:lvlJc w:val="left"/>
      <w:pPr>
        <w:ind w:left="5702" w:hanging="855"/>
      </w:pPr>
      <w:rPr>
        <w:rFonts w:hint="default"/>
        <w:lang w:val="pt-PT" w:eastAsia="en-US" w:bidi="ar-SA"/>
      </w:rPr>
    </w:lvl>
    <w:lvl w:ilvl="7">
      <w:numFmt w:val="bullet"/>
      <w:lvlText w:val="•"/>
      <w:lvlJc w:val="left"/>
      <w:pPr>
        <w:ind w:left="6716" w:hanging="855"/>
      </w:pPr>
      <w:rPr>
        <w:rFonts w:hint="default"/>
        <w:lang w:val="pt-PT" w:eastAsia="en-US" w:bidi="ar-SA"/>
      </w:rPr>
    </w:lvl>
    <w:lvl w:ilvl="8">
      <w:numFmt w:val="bullet"/>
      <w:lvlText w:val="•"/>
      <w:lvlJc w:val="left"/>
      <w:pPr>
        <w:ind w:left="7730" w:hanging="855"/>
      </w:pPr>
      <w:rPr>
        <w:rFonts w:hint="default"/>
        <w:lang w:val="pt-PT" w:eastAsia="en-US" w:bidi="ar-SA"/>
      </w:rPr>
    </w:lvl>
  </w:abstractNum>
  <w:abstractNum w:abstractNumId="13" w15:restartNumberingAfterBreak="0">
    <w:nsid w:val="5E7F6684"/>
    <w:multiLevelType w:val="multilevel"/>
    <w:tmpl w:val="FEEC264A"/>
    <w:lvl w:ilvl="0">
      <w:start w:val="3"/>
      <w:numFmt w:val="decimal"/>
      <w:suff w:val="space"/>
      <w:lvlText w:val="%1"/>
      <w:lvlJc w:val="left"/>
      <w:pPr>
        <w:ind w:left="113" w:firstLine="0"/>
      </w:pPr>
      <w:rPr>
        <w:rFonts w:hint="default"/>
        <w:lang w:val="pt-PT" w:eastAsia="en-US" w:bidi="ar-SA"/>
      </w:rPr>
    </w:lvl>
    <w:lvl w:ilvl="1">
      <w:start w:val="1"/>
      <w:numFmt w:val="decimal"/>
      <w:suff w:val="space"/>
      <w:lvlText w:val="%1.%2."/>
      <w:lvlJc w:val="left"/>
      <w:pPr>
        <w:ind w:left="454" w:firstLine="0"/>
      </w:pPr>
      <w:rPr>
        <w:rFonts w:ascii="Garamond" w:eastAsia="Arial" w:hAnsi="Garamond" w:cs="Arial" w:hint="default"/>
        <w:spacing w:val="-6"/>
        <w:w w:val="100"/>
        <w:sz w:val="22"/>
        <w:szCs w:val="22"/>
        <w:lang w:val="pt-PT" w:eastAsia="en-US" w:bidi="ar-SA"/>
      </w:rPr>
    </w:lvl>
    <w:lvl w:ilvl="2">
      <w:start w:val="1"/>
      <w:numFmt w:val="decimal"/>
      <w:suff w:val="space"/>
      <w:lvlText w:val="%1.%2.%3."/>
      <w:lvlJc w:val="left"/>
      <w:pPr>
        <w:ind w:left="794" w:firstLine="0"/>
      </w:pPr>
      <w:rPr>
        <w:rFonts w:ascii="Garamond" w:eastAsia="Arial" w:hAnsi="Garamond" w:cs="Arial" w:hint="default"/>
        <w:spacing w:val="-6"/>
        <w:w w:val="100"/>
        <w:sz w:val="22"/>
        <w:szCs w:val="22"/>
        <w:lang w:val="pt-PT" w:eastAsia="en-US" w:bidi="ar-SA"/>
      </w:rPr>
    </w:lvl>
    <w:lvl w:ilvl="3">
      <w:start w:val="1"/>
      <w:numFmt w:val="decimal"/>
      <w:suff w:val="space"/>
      <w:lvlText w:val="%1.%2.%3.%4."/>
      <w:lvlJc w:val="left"/>
      <w:pPr>
        <w:ind w:left="1134" w:firstLine="0"/>
      </w:pPr>
      <w:rPr>
        <w:rFonts w:ascii="Garamond" w:eastAsia="Arial" w:hAnsi="Garamond" w:cs="Arial" w:hint="default"/>
        <w:spacing w:val="-6"/>
        <w:w w:val="100"/>
        <w:sz w:val="22"/>
        <w:szCs w:val="22"/>
        <w:lang w:val="pt-PT" w:eastAsia="en-US" w:bidi="ar-SA"/>
      </w:rPr>
    </w:lvl>
    <w:lvl w:ilvl="4">
      <w:start w:val="1"/>
      <w:numFmt w:val="decimal"/>
      <w:suff w:val="space"/>
      <w:lvlText w:val="%1.%2.%3.%4.%5."/>
      <w:lvlJc w:val="left"/>
      <w:pPr>
        <w:ind w:left="1474" w:firstLine="0"/>
      </w:pPr>
      <w:rPr>
        <w:rFonts w:ascii="Garamond" w:eastAsia="Arial" w:hAnsi="Garamond" w:cs="Arial" w:hint="default"/>
        <w:spacing w:val="-1"/>
        <w:w w:val="100"/>
        <w:sz w:val="22"/>
        <w:szCs w:val="22"/>
        <w:lang w:val="pt-PT" w:eastAsia="en-US" w:bidi="ar-SA"/>
      </w:rPr>
    </w:lvl>
    <w:lvl w:ilvl="5">
      <w:numFmt w:val="bullet"/>
      <w:lvlText w:val="•"/>
      <w:lvlJc w:val="left"/>
      <w:pPr>
        <w:ind w:left="4974" w:hanging="361"/>
      </w:pPr>
      <w:rPr>
        <w:rFonts w:hint="default"/>
        <w:lang w:val="pt-PT" w:eastAsia="en-US" w:bidi="ar-SA"/>
      </w:rPr>
    </w:lvl>
    <w:lvl w:ilvl="6">
      <w:numFmt w:val="bullet"/>
      <w:lvlText w:val="•"/>
      <w:lvlJc w:val="left"/>
      <w:pPr>
        <w:ind w:left="5931" w:hanging="361"/>
      </w:pPr>
      <w:rPr>
        <w:rFonts w:hint="default"/>
        <w:lang w:val="pt-PT" w:eastAsia="en-US" w:bidi="ar-SA"/>
      </w:rPr>
    </w:lvl>
    <w:lvl w:ilvl="7">
      <w:numFmt w:val="bullet"/>
      <w:lvlText w:val="•"/>
      <w:lvlJc w:val="left"/>
      <w:pPr>
        <w:ind w:left="6888" w:hanging="361"/>
      </w:pPr>
      <w:rPr>
        <w:rFonts w:hint="default"/>
        <w:lang w:val="pt-PT" w:eastAsia="en-US" w:bidi="ar-SA"/>
      </w:rPr>
    </w:lvl>
    <w:lvl w:ilvl="8">
      <w:numFmt w:val="bullet"/>
      <w:lvlText w:val="•"/>
      <w:lvlJc w:val="left"/>
      <w:pPr>
        <w:ind w:left="7845" w:hanging="361"/>
      </w:pPr>
      <w:rPr>
        <w:rFonts w:hint="default"/>
        <w:lang w:val="pt-PT" w:eastAsia="en-US" w:bidi="ar-SA"/>
      </w:rPr>
    </w:lvl>
  </w:abstractNum>
  <w:abstractNum w:abstractNumId="14" w15:restartNumberingAfterBreak="0">
    <w:nsid w:val="71D002F3"/>
    <w:multiLevelType w:val="multilevel"/>
    <w:tmpl w:val="C0446C90"/>
    <w:lvl w:ilvl="0">
      <w:start w:val="2"/>
      <w:numFmt w:val="decimal"/>
      <w:suff w:val="space"/>
      <w:lvlText w:val="%1"/>
      <w:lvlJc w:val="left"/>
      <w:pPr>
        <w:ind w:left="113" w:firstLine="0"/>
      </w:pPr>
      <w:rPr>
        <w:rFonts w:hint="default"/>
        <w:lang w:val="pt-PT" w:eastAsia="en-US" w:bidi="ar-SA"/>
      </w:rPr>
    </w:lvl>
    <w:lvl w:ilvl="1">
      <w:start w:val="1"/>
      <w:numFmt w:val="decimal"/>
      <w:suff w:val="space"/>
      <w:lvlText w:val="%1.%2."/>
      <w:lvlJc w:val="left"/>
      <w:pPr>
        <w:ind w:left="454" w:firstLine="0"/>
      </w:pPr>
      <w:rPr>
        <w:rFonts w:ascii="Garamond" w:eastAsia="Arial" w:hAnsi="Garamond" w:cs="Arial" w:hint="default"/>
        <w:spacing w:val="-6"/>
        <w:w w:val="100"/>
        <w:sz w:val="22"/>
        <w:szCs w:val="22"/>
        <w:lang w:val="pt-PT" w:eastAsia="en-US" w:bidi="ar-SA"/>
      </w:rPr>
    </w:lvl>
    <w:lvl w:ilvl="2">
      <w:start w:val="1"/>
      <w:numFmt w:val="decimal"/>
      <w:suff w:val="space"/>
      <w:lvlText w:val="%1.%2.%3."/>
      <w:lvlJc w:val="left"/>
      <w:pPr>
        <w:ind w:left="794" w:firstLine="0"/>
      </w:pPr>
      <w:rPr>
        <w:rFonts w:ascii="Garamond" w:eastAsia="Arial" w:hAnsi="Garamond" w:cs="Arial" w:hint="default"/>
        <w:spacing w:val="-6"/>
        <w:w w:val="100"/>
        <w:sz w:val="22"/>
        <w:szCs w:val="22"/>
        <w:lang w:val="pt-PT" w:eastAsia="en-US" w:bidi="ar-SA"/>
      </w:rPr>
    </w:lvl>
    <w:lvl w:ilvl="3">
      <w:start w:val="1"/>
      <w:numFmt w:val="decimal"/>
      <w:suff w:val="space"/>
      <w:lvlText w:val="%1.%2.%3.%4."/>
      <w:lvlJc w:val="left"/>
      <w:pPr>
        <w:ind w:left="1134" w:firstLine="0"/>
      </w:pPr>
      <w:rPr>
        <w:rFonts w:hint="default"/>
        <w:lang w:val="pt-PT" w:eastAsia="en-US" w:bidi="ar-SA"/>
      </w:rPr>
    </w:lvl>
    <w:lvl w:ilvl="4">
      <w:start w:val="1"/>
      <w:numFmt w:val="decimal"/>
      <w:suff w:val="space"/>
      <w:lvlText w:val="%1.%2.%3.%4.%5."/>
      <w:lvlJc w:val="left"/>
      <w:pPr>
        <w:ind w:left="1474" w:firstLine="0"/>
      </w:pPr>
      <w:rPr>
        <w:rFonts w:hint="default"/>
        <w:lang w:val="pt-PT" w:eastAsia="en-US" w:bidi="ar-SA"/>
      </w:rPr>
    </w:lvl>
    <w:lvl w:ilvl="5">
      <w:numFmt w:val="bullet"/>
      <w:lvlText w:val="•"/>
      <w:lvlJc w:val="left"/>
      <w:pPr>
        <w:ind w:left="5348" w:hanging="852"/>
      </w:pPr>
      <w:rPr>
        <w:rFonts w:hint="default"/>
        <w:lang w:val="pt-PT" w:eastAsia="en-US" w:bidi="ar-SA"/>
      </w:rPr>
    </w:lvl>
    <w:lvl w:ilvl="6">
      <w:numFmt w:val="bullet"/>
      <w:lvlText w:val="•"/>
      <w:lvlJc w:val="left"/>
      <w:pPr>
        <w:ind w:left="6230" w:hanging="852"/>
      </w:pPr>
      <w:rPr>
        <w:rFonts w:hint="default"/>
        <w:lang w:val="pt-PT" w:eastAsia="en-US" w:bidi="ar-SA"/>
      </w:rPr>
    </w:lvl>
    <w:lvl w:ilvl="7">
      <w:numFmt w:val="bullet"/>
      <w:lvlText w:val="•"/>
      <w:lvlJc w:val="left"/>
      <w:pPr>
        <w:ind w:left="7112" w:hanging="852"/>
      </w:pPr>
      <w:rPr>
        <w:rFonts w:hint="default"/>
        <w:lang w:val="pt-PT" w:eastAsia="en-US" w:bidi="ar-SA"/>
      </w:rPr>
    </w:lvl>
    <w:lvl w:ilvl="8">
      <w:numFmt w:val="bullet"/>
      <w:lvlText w:val="•"/>
      <w:lvlJc w:val="left"/>
      <w:pPr>
        <w:ind w:left="7994" w:hanging="852"/>
      </w:pPr>
      <w:rPr>
        <w:rFonts w:hint="default"/>
        <w:lang w:val="pt-PT" w:eastAsia="en-US" w:bidi="ar-SA"/>
      </w:rPr>
    </w:lvl>
  </w:abstractNum>
  <w:abstractNum w:abstractNumId="15" w15:restartNumberingAfterBreak="0">
    <w:nsid w:val="72B022C0"/>
    <w:multiLevelType w:val="hybridMultilevel"/>
    <w:tmpl w:val="58E6E448"/>
    <w:lvl w:ilvl="0" w:tplc="23D897D2">
      <w:start w:val="1"/>
      <w:numFmt w:val="lowerRoman"/>
      <w:lvlText w:val="(%1)"/>
      <w:lvlJc w:val="left"/>
      <w:pPr>
        <w:ind w:left="2236" w:hanging="425"/>
      </w:pPr>
      <w:rPr>
        <w:rFonts w:ascii="Garamond" w:eastAsia="Arial" w:hAnsi="Garamond" w:cs="Arial" w:hint="default"/>
        <w:spacing w:val="-4"/>
        <w:w w:val="100"/>
        <w:sz w:val="22"/>
        <w:szCs w:val="22"/>
        <w:lang w:val="pt-PT" w:eastAsia="en-US" w:bidi="ar-SA"/>
      </w:rPr>
    </w:lvl>
    <w:lvl w:ilvl="1" w:tplc="28B89D52">
      <w:numFmt w:val="bullet"/>
      <w:lvlText w:val="•"/>
      <w:lvlJc w:val="left"/>
      <w:pPr>
        <w:ind w:left="2991" w:hanging="425"/>
      </w:pPr>
      <w:rPr>
        <w:rFonts w:hint="default"/>
        <w:lang w:val="pt-PT" w:eastAsia="en-US" w:bidi="ar-SA"/>
      </w:rPr>
    </w:lvl>
    <w:lvl w:ilvl="2" w:tplc="D8B059CC">
      <w:numFmt w:val="bullet"/>
      <w:lvlText w:val="•"/>
      <w:lvlJc w:val="left"/>
      <w:pPr>
        <w:ind w:left="3743" w:hanging="425"/>
      </w:pPr>
      <w:rPr>
        <w:rFonts w:hint="default"/>
        <w:lang w:val="pt-PT" w:eastAsia="en-US" w:bidi="ar-SA"/>
      </w:rPr>
    </w:lvl>
    <w:lvl w:ilvl="3" w:tplc="54408318">
      <w:numFmt w:val="bullet"/>
      <w:lvlText w:val="•"/>
      <w:lvlJc w:val="left"/>
      <w:pPr>
        <w:ind w:left="4495" w:hanging="425"/>
      </w:pPr>
      <w:rPr>
        <w:rFonts w:hint="default"/>
        <w:lang w:val="pt-PT" w:eastAsia="en-US" w:bidi="ar-SA"/>
      </w:rPr>
    </w:lvl>
    <w:lvl w:ilvl="4" w:tplc="945E8582">
      <w:numFmt w:val="bullet"/>
      <w:lvlText w:val="•"/>
      <w:lvlJc w:val="left"/>
      <w:pPr>
        <w:ind w:left="5247" w:hanging="425"/>
      </w:pPr>
      <w:rPr>
        <w:rFonts w:hint="default"/>
        <w:lang w:val="pt-PT" w:eastAsia="en-US" w:bidi="ar-SA"/>
      </w:rPr>
    </w:lvl>
    <w:lvl w:ilvl="5" w:tplc="4EA8E3DE">
      <w:numFmt w:val="bullet"/>
      <w:lvlText w:val="•"/>
      <w:lvlJc w:val="left"/>
      <w:pPr>
        <w:ind w:left="5999" w:hanging="425"/>
      </w:pPr>
      <w:rPr>
        <w:rFonts w:hint="default"/>
        <w:lang w:val="pt-PT" w:eastAsia="en-US" w:bidi="ar-SA"/>
      </w:rPr>
    </w:lvl>
    <w:lvl w:ilvl="6" w:tplc="38E2A162">
      <w:numFmt w:val="bullet"/>
      <w:lvlText w:val="•"/>
      <w:lvlJc w:val="left"/>
      <w:pPr>
        <w:ind w:left="6751" w:hanging="425"/>
      </w:pPr>
      <w:rPr>
        <w:rFonts w:hint="default"/>
        <w:lang w:val="pt-PT" w:eastAsia="en-US" w:bidi="ar-SA"/>
      </w:rPr>
    </w:lvl>
    <w:lvl w:ilvl="7" w:tplc="C1044418">
      <w:numFmt w:val="bullet"/>
      <w:lvlText w:val="•"/>
      <w:lvlJc w:val="left"/>
      <w:pPr>
        <w:ind w:left="7503" w:hanging="425"/>
      </w:pPr>
      <w:rPr>
        <w:rFonts w:hint="default"/>
        <w:lang w:val="pt-PT" w:eastAsia="en-US" w:bidi="ar-SA"/>
      </w:rPr>
    </w:lvl>
    <w:lvl w:ilvl="8" w:tplc="AD40FD18">
      <w:numFmt w:val="bullet"/>
      <w:lvlText w:val="•"/>
      <w:lvlJc w:val="left"/>
      <w:pPr>
        <w:ind w:left="8255" w:hanging="425"/>
      </w:pPr>
      <w:rPr>
        <w:rFonts w:hint="default"/>
        <w:lang w:val="pt-PT" w:eastAsia="en-US" w:bidi="ar-SA"/>
      </w:rPr>
    </w:lvl>
  </w:abstractNum>
  <w:abstractNum w:abstractNumId="16" w15:restartNumberingAfterBreak="0">
    <w:nsid w:val="764756A5"/>
    <w:multiLevelType w:val="multilevel"/>
    <w:tmpl w:val="1BD40032"/>
    <w:lvl w:ilvl="0">
      <w:start w:val="8"/>
      <w:numFmt w:val="decimal"/>
      <w:suff w:val="space"/>
      <w:lvlText w:val="%1"/>
      <w:lvlJc w:val="left"/>
      <w:pPr>
        <w:ind w:left="113" w:firstLine="0"/>
      </w:pPr>
      <w:rPr>
        <w:rFonts w:hint="default"/>
      </w:rPr>
    </w:lvl>
    <w:lvl w:ilvl="1">
      <w:start w:val="1"/>
      <w:numFmt w:val="decimal"/>
      <w:lvlText w:val="7.%2."/>
      <w:lvlJc w:val="left"/>
      <w:pPr>
        <w:ind w:left="454" w:firstLine="0"/>
      </w:pPr>
      <w:rPr>
        <w:rFonts w:hint="default"/>
        <w:spacing w:val="-3"/>
        <w:w w:val="100"/>
        <w:sz w:val="22"/>
        <w:szCs w:val="22"/>
      </w:rPr>
    </w:lvl>
    <w:lvl w:ilvl="2">
      <w:start w:val="1"/>
      <w:numFmt w:val="decimal"/>
      <w:lvlText w:val="7.1.%3."/>
      <w:lvlJc w:val="left"/>
      <w:pPr>
        <w:ind w:left="794" w:firstLine="0"/>
      </w:pPr>
      <w:rPr>
        <w:rFonts w:hint="default"/>
      </w:rPr>
    </w:lvl>
    <w:lvl w:ilvl="3">
      <w:start w:val="1"/>
      <w:numFmt w:val="decimal"/>
      <w:suff w:val="space"/>
      <w:lvlText w:val="%1.%2.%3.%4."/>
      <w:lvlJc w:val="left"/>
      <w:pPr>
        <w:ind w:left="1134" w:firstLine="0"/>
      </w:pPr>
      <w:rPr>
        <w:rFonts w:hint="default"/>
      </w:rPr>
    </w:lvl>
    <w:lvl w:ilvl="4">
      <w:start w:val="1"/>
      <w:numFmt w:val="decimal"/>
      <w:suff w:val="space"/>
      <w:lvlText w:val="%1.%2.%3.%4.%5."/>
      <w:lvlJc w:val="left"/>
      <w:pPr>
        <w:ind w:left="1474" w:firstLine="0"/>
      </w:pPr>
      <w:rPr>
        <w:rFonts w:hint="default"/>
      </w:rPr>
    </w:lvl>
    <w:lvl w:ilvl="5">
      <w:numFmt w:val="bullet"/>
      <w:lvlText w:val="•"/>
      <w:lvlJc w:val="left"/>
      <w:pPr>
        <w:ind w:left="5719" w:hanging="720"/>
      </w:pPr>
      <w:rPr>
        <w:rFonts w:hint="default"/>
      </w:rPr>
    </w:lvl>
    <w:lvl w:ilvl="6">
      <w:numFmt w:val="bullet"/>
      <w:lvlText w:val="•"/>
      <w:lvlJc w:val="left"/>
      <w:pPr>
        <w:ind w:left="6527" w:hanging="720"/>
      </w:pPr>
      <w:rPr>
        <w:rFonts w:hint="default"/>
      </w:rPr>
    </w:lvl>
    <w:lvl w:ilvl="7">
      <w:numFmt w:val="bullet"/>
      <w:lvlText w:val="•"/>
      <w:lvlJc w:val="left"/>
      <w:pPr>
        <w:ind w:left="7335" w:hanging="720"/>
      </w:pPr>
      <w:rPr>
        <w:rFonts w:hint="default"/>
      </w:rPr>
    </w:lvl>
    <w:lvl w:ilvl="8">
      <w:numFmt w:val="bullet"/>
      <w:lvlText w:val="•"/>
      <w:lvlJc w:val="left"/>
      <w:pPr>
        <w:ind w:left="8143" w:hanging="720"/>
      </w:pPr>
      <w:rPr>
        <w:rFonts w:hint="default"/>
      </w:rPr>
    </w:lvl>
  </w:abstractNum>
  <w:abstractNum w:abstractNumId="17" w15:restartNumberingAfterBreak="0">
    <w:nsid w:val="76F96F1E"/>
    <w:multiLevelType w:val="multilevel"/>
    <w:tmpl w:val="65C4657E"/>
    <w:lvl w:ilvl="0">
      <w:start w:val="12"/>
      <w:numFmt w:val="decimal"/>
      <w:lvlText w:val="%1"/>
      <w:lvlJc w:val="left"/>
      <w:pPr>
        <w:ind w:left="959" w:hanging="855"/>
      </w:pPr>
      <w:rPr>
        <w:rFonts w:hint="default"/>
      </w:rPr>
    </w:lvl>
    <w:lvl w:ilvl="1">
      <w:start w:val="1"/>
      <w:numFmt w:val="decimal"/>
      <w:lvlText w:val="9.%2."/>
      <w:lvlJc w:val="left"/>
      <w:pPr>
        <w:ind w:left="454" w:hanging="350"/>
      </w:pPr>
      <w:rPr>
        <w:rFonts w:hint="default"/>
        <w:spacing w:val="-4"/>
        <w:w w:val="100"/>
        <w:sz w:val="22"/>
        <w:szCs w:val="22"/>
      </w:rPr>
    </w:lvl>
    <w:lvl w:ilvl="2">
      <w:numFmt w:val="bullet"/>
      <w:lvlText w:val="•"/>
      <w:lvlJc w:val="left"/>
      <w:pPr>
        <w:ind w:left="2719" w:hanging="855"/>
      </w:pPr>
      <w:rPr>
        <w:rFonts w:hint="default"/>
      </w:rPr>
    </w:lvl>
    <w:lvl w:ilvl="3">
      <w:numFmt w:val="bullet"/>
      <w:lvlText w:val="•"/>
      <w:lvlJc w:val="left"/>
      <w:pPr>
        <w:ind w:left="3599" w:hanging="855"/>
      </w:pPr>
      <w:rPr>
        <w:rFonts w:hint="default"/>
      </w:rPr>
    </w:lvl>
    <w:lvl w:ilvl="4">
      <w:numFmt w:val="bullet"/>
      <w:lvlText w:val="•"/>
      <w:lvlJc w:val="left"/>
      <w:pPr>
        <w:ind w:left="4479" w:hanging="855"/>
      </w:pPr>
      <w:rPr>
        <w:rFonts w:hint="default"/>
      </w:rPr>
    </w:lvl>
    <w:lvl w:ilvl="5">
      <w:numFmt w:val="bullet"/>
      <w:lvlText w:val="•"/>
      <w:lvlJc w:val="left"/>
      <w:pPr>
        <w:ind w:left="5359" w:hanging="855"/>
      </w:pPr>
      <w:rPr>
        <w:rFonts w:hint="default"/>
      </w:rPr>
    </w:lvl>
    <w:lvl w:ilvl="6">
      <w:numFmt w:val="bullet"/>
      <w:lvlText w:val="•"/>
      <w:lvlJc w:val="left"/>
      <w:pPr>
        <w:ind w:left="6239" w:hanging="855"/>
      </w:pPr>
      <w:rPr>
        <w:rFonts w:hint="default"/>
      </w:rPr>
    </w:lvl>
    <w:lvl w:ilvl="7">
      <w:numFmt w:val="bullet"/>
      <w:lvlText w:val="•"/>
      <w:lvlJc w:val="left"/>
      <w:pPr>
        <w:ind w:left="7119" w:hanging="855"/>
      </w:pPr>
      <w:rPr>
        <w:rFonts w:hint="default"/>
      </w:rPr>
    </w:lvl>
    <w:lvl w:ilvl="8">
      <w:numFmt w:val="bullet"/>
      <w:lvlText w:val="•"/>
      <w:lvlJc w:val="left"/>
      <w:pPr>
        <w:ind w:left="7999" w:hanging="855"/>
      </w:pPr>
      <w:rPr>
        <w:rFonts w:hint="default"/>
      </w:rPr>
    </w:lvl>
  </w:abstractNum>
  <w:abstractNum w:abstractNumId="18" w15:restartNumberingAfterBreak="0">
    <w:nsid w:val="77A13A48"/>
    <w:multiLevelType w:val="multilevel"/>
    <w:tmpl w:val="155A5AF2"/>
    <w:lvl w:ilvl="0">
      <w:start w:val="4"/>
      <w:numFmt w:val="decimal"/>
      <w:suff w:val="space"/>
      <w:lvlText w:val="%1"/>
      <w:lvlJc w:val="left"/>
      <w:pPr>
        <w:ind w:left="113" w:firstLine="0"/>
      </w:pPr>
      <w:rPr>
        <w:rFonts w:hint="default"/>
        <w:lang w:val="pt-PT" w:eastAsia="en-US" w:bidi="ar-SA"/>
      </w:rPr>
    </w:lvl>
    <w:lvl w:ilvl="1">
      <w:start w:val="1"/>
      <w:numFmt w:val="decimal"/>
      <w:suff w:val="space"/>
      <w:lvlText w:val="%1.%2."/>
      <w:lvlJc w:val="left"/>
      <w:pPr>
        <w:ind w:left="454" w:firstLine="0"/>
      </w:pPr>
      <w:rPr>
        <w:rFonts w:ascii="Garamond" w:eastAsia="Arial" w:hAnsi="Garamond" w:cs="Arial" w:hint="default"/>
        <w:spacing w:val="-3"/>
        <w:w w:val="100"/>
        <w:sz w:val="22"/>
        <w:szCs w:val="22"/>
        <w:lang w:val="pt-PT" w:eastAsia="en-US" w:bidi="ar-SA"/>
      </w:rPr>
    </w:lvl>
    <w:lvl w:ilvl="2">
      <w:start w:val="1"/>
      <w:numFmt w:val="decimal"/>
      <w:suff w:val="space"/>
      <w:lvlText w:val="%1.%2.%3."/>
      <w:lvlJc w:val="left"/>
      <w:pPr>
        <w:ind w:left="794" w:firstLine="0"/>
      </w:pPr>
      <w:rPr>
        <w:rFonts w:ascii="Garamond" w:eastAsia="Arial" w:hAnsi="Garamond" w:cs="Arial" w:hint="default"/>
        <w:spacing w:val="-6"/>
        <w:w w:val="100"/>
        <w:sz w:val="22"/>
        <w:szCs w:val="22"/>
        <w:lang w:val="pt-PT" w:eastAsia="en-US" w:bidi="ar-SA"/>
      </w:rPr>
    </w:lvl>
    <w:lvl w:ilvl="3">
      <w:start w:val="1"/>
      <w:numFmt w:val="decimal"/>
      <w:suff w:val="space"/>
      <w:lvlText w:val="%1.%2.%3.%4."/>
      <w:lvlJc w:val="left"/>
      <w:pPr>
        <w:ind w:left="1134" w:firstLine="0"/>
      </w:pPr>
      <w:rPr>
        <w:rFonts w:ascii="Garamond" w:eastAsia="Arial" w:hAnsi="Garamond" w:cs="Arial" w:hint="default"/>
        <w:spacing w:val="-6"/>
        <w:w w:val="100"/>
        <w:sz w:val="22"/>
        <w:szCs w:val="22"/>
        <w:lang w:val="pt-PT" w:eastAsia="en-US" w:bidi="ar-SA"/>
      </w:rPr>
    </w:lvl>
    <w:lvl w:ilvl="4">
      <w:start w:val="1"/>
      <w:numFmt w:val="decimal"/>
      <w:suff w:val="space"/>
      <w:lvlText w:val="%1.%2.%3.%4.%5."/>
      <w:lvlJc w:val="left"/>
      <w:pPr>
        <w:ind w:left="1474" w:firstLine="0"/>
      </w:pPr>
      <w:rPr>
        <w:rFonts w:ascii="Garamond" w:eastAsia="Arial" w:hAnsi="Garamond" w:cs="Arial" w:hint="default"/>
        <w:spacing w:val="-2"/>
        <w:w w:val="97"/>
        <w:sz w:val="22"/>
        <w:szCs w:val="22"/>
        <w:lang w:val="pt-PT" w:eastAsia="en-US" w:bidi="ar-SA"/>
      </w:rPr>
    </w:lvl>
    <w:lvl w:ilvl="5">
      <w:numFmt w:val="bullet"/>
      <w:lvlText w:val="•"/>
      <w:lvlJc w:val="left"/>
      <w:pPr>
        <w:tabs>
          <w:tab w:val="num" w:pos="4598"/>
        </w:tabs>
        <w:ind w:left="5026" w:hanging="428"/>
      </w:pPr>
      <w:rPr>
        <w:rFonts w:hint="default"/>
        <w:lang w:val="pt-PT" w:eastAsia="en-US" w:bidi="ar-SA"/>
      </w:rPr>
    </w:lvl>
    <w:lvl w:ilvl="6">
      <w:numFmt w:val="bullet"/>
      <w:lvlText w:val="•"/>
      <w:lvlJc w:val="left"/>
      <w:pPr>
        <w:ind w:left="5973" w:hanging="425"/>
      </w:pPr>
      <w:rPr>
        <w:rFonts w:hint="default"/>
        <w:lang w:val="pt-PT" w:eastAsia="en-US" w:bidi="ar-SA"/>
      </w:rPr>
    </w:lvl>
    <w:lvl w:ilvl="7">
      <w:numFmt w:val="bullet"/>
      <w:lvlText w:val="•"/>
      <w:lvlJc w:val="left"/>
      <w:pPr>
        <w:ind w:left="6919" w:hanging="425"/>
      </w:pPr>
      <w:rPr>
        <w:rFonts w:hint="default"/>
        <w:lang w:val="pt-PT" w:eastAsia="en-US" w:bidi="ar-SA"/>
      </w:rPr>
    </w:lvl>
    <w:lvl w:ilvl="8">
      <w:numFmt w:val="bullet"/>
      <w:lvlText w:val="•"/>
      <w:lvlJc w:val="left"/>
      <w:pPr>
        <w:ind w:left="7866" w:hanging="425"/>
      </w:pPr>
      <w:rPr>
        <w:rFonts w:hint="default"/>
        <w:lang w:val="pt-PT" w:eastAsia="en-US" w:bidi="ar-SA"/>
      </w:rPr>
    </w:lvl>
  </w:abstractNum>
  <w:abstractNum w:abstractNumId="19" w15:restartNumberingAfterBreak="0">
    <w:nsid w:val="77B94E7D"/>
    <w:multiLevelType w:val="multilevel"/>
    <w:tmpl w:val="B7EC6244"/>
    <w:lvl w:ilvl="0">
      <w:start w:val="5"/>
      <w:numFmt w:val="decimal"/>
      <w:lvlText w:val="%1"/>
      <w:lvlJc w:val="left"/>
      <w:pPr>
        <w:ind w:left="113" w:firstLine="0"/>
      </w:pPr>
      <w:rPr>
        <w:rFonts w:hint="default"/>
        <w:lang w:val="pt-PT" w:eastAsia="en-US" w:bidi="ar-SA"/>
      </w:rPr>
    </w:lvl>
    <w:lvl w:ilvl="1">
      <w:start w:val="1"/>
      <w:numFmt w:val="decimal"/>
      <w:suff w:val="space"/>
      <w:lvlText w:val="%1.%2."/>
      <w:lvlJc w:val="left"/>
      <w:pPr>
        <w:ind w:left="454" w:firstLine="0"/>
      </w:pPr>
      <w:rPr>
        <w:rFonts w:ascii="Garamond" w:eastAsia="Arial" w:hAnsi="Garamond" w:cs="Arial" w:hint="default"/>
        <w:spacing w:val="-3"/>
        <w:w w:val="100"/>
        <w:sz w:val="22"/>
        <w:szCs w:val="22"/>
        <w:lang w:val="pt-PT" w:eastAsia="en-US" w:bidi="ar-SA"/>
      </w:rPr>
    </w:lvl>
    <w:lvl w:ilvl="2">
      <w:start w:val="1"/>
      <w:numFmt w:val="decimal"/>
      <w:suff w:val="space"/>
      <w:lvlText w:val="%1.%2.%3."/>
      <w:lvlJc w:val="left"/>
      <w:pPr>
        <w:ind w:left="794" w:firstLine="0"/>
      </w:pPr>
      <w:rPr>
        <w:rFonts w:ascii="Garamond" w:eastAsia="Arial" w:hAnsi="Garamond" w:cs="Arial" w:hint="default"/>
        <w:spacing w:val="-6"/>
        <w:w w:val="100"/>
        <w:sz w:val="22"/>
        <w:szCs w:val="22"/>
        <w:lang w:val="pt-PT" w:eastAsia="en-US" w:bidi="ar-SA"/>
      </w:rPr>
    </w:lvl>
    <w:lvl w:ilvl="3">
      <w:start w:val="1"/>
      <w:numFmt w:val="decimal"/>
      <w:suff w:val="space"/>
      <w:lvlText w:val="%1.%2.%3.%4."/>
      <w:lvlJc w:val="left"/>
      <w:pPr>
        <w:ind w:left="1134" w:firstLine="0"/>
      </w:pPr>
      <w:rPr>
        <w:rFonts w:ascii="Garamond" w:eastAsia="Arial" w:hAnsi="Garamond" w:cs="Arial" w:hint="default"/>
        <w:spacing w:val="-6"/>
        <w:w w:val="100"/>
        <w:sz w:val="22"/>
        <w:szCs w:val="22"/>
        <w:lang w:val="pt-PT" w:eastAsia="en-US" w:bidi="ar-SA"/>
      </w:rPr>
    </w:lvl>
    <w:lvl w:ilvl="4">
      <w:start w:val="1"/>
      <w:numFmt w:val="decimal"/>
      <w:suff w:val="space"/>
      <w:lvlText w:val="%1.%2.%3.%4.%5."/>
      <w:lvlJc w:val="left"/>
      <w:pPr>
        <w:ind w:left="1474" w:firstLine="0"/>
      </w:pPr>
      <w:rPr>
        <w:rFonts w:hint="default"/>
        <w:lang w:val="pt-PT" w:eastAsia="en-US" w:bidi="ar-SA"/>
      </w:rPr>
    </w:lvl>
    <w:lvl w:ilvl="5">
      <w:numFmt w:val="bullet"/>
      <w:lvlText w:val="•"/>
      <w:lvlJc w:val="left"/>
      <w:pPr>
        <w:ind w:left="5322" w:hanging="853"/>
      </w:pPr>
      <w:rPr>
        <w:rFonts w:hint="default"/>
        <w:lang w:val="pt-PT" w:eastAsia="en-US" w:bidi="ar-SA"/>
      </w:rPr>
    </w:lvl>
    <w:lvl w:ilvl="6">
      <w:numFmt w:val="bullet"/>
      <w:lvlText w:val="•"/>
      <w:lvlJc w:val="left"/>
      <w:pPr>
        <w:ind w:left="6209" w:hanging="853"/>
      </w:pPr>
      <w:rPr>
        <w:rFonts w:hint="default"/>
        <w:lang w:val="pt-PT" w:eastAsia="en-US" w:bidi="ar-SA"/>
      </w:rPr>
    </w:lvl>
    <w:lvl w:ilvl="7">
      <w:numFmt w:val="bullet"/>
      <w:lvlText w:val="•"/>
      <w:lvlJc w:val="left"/>
      <w:pPr>
        <w:ind w:left="7097" w:hanging="853"/>
      </w:pPr>
      <w:rPr>
        <w:rFonts w:hint="default"/>
        <w:lang w:val="pt-PT" w:eastAsia="en-US" w:bidi="ar-SA"/>
      </w:rPr>
    </w:lvl>
    <w:lvl w:ilvl="8">
      <w:numFmt w:val="bullet"/>
      <w:lvlText w:val="•"/>
      <w:lvlJc w:val="left"/>
      <w:pPr>
        <w:ind w:left="7984" w:hanging="853"/>
      </w:pPr>
      <w:rPr>
        <w:rFonts w:hint="default"/>
        <w:lang w:val="pt-PT" w:eastAsia="en-US" w:bidi="ar-SA"/>
      </w:rPr>
    </w:lvl>
  </w:abstractNum>
  <w:abstractNum w:abstractNumId="20" w15:restartNumberingAfterBreak="0">
    <w:nsid w:val="7AE32F3C"/>
    <w:multiLevelType w:val="hybridMultilevel"/>
    <w:tmpl w:val="4A5AD39C"/>
    <w:lvl w:ilvl="0" w:tplc="F0CA394A">
      <w:start w:val="1"/>
      <w:numFmt w:val="lowerLetter"/>
      <w:lvlText w:val="(%1)"/>
      <w:lvlJc w:val="left"/>
      <w:pPr>
        <w:ind w:left="473" w:hanging="360"/>
      </w:pPr>
      <w:rPr>
        <w:rFonts w:hint="default"/>
      </w:rPr>
    </w:lvl>
    <w:lvl w:ilvl="1" w:tplc="04160019">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21" w15:restartNumberingAfterBreak="0">
    <w:nsid w:val="7B1E6FFC"/>
    <w:multiLevelType w:val="multilevel"/>
    <w:tmpl w:val="47BE9D66"/>
    <w:lvl w:ilvl="0">
      <w:start w:val="11"/>
      <w:numFmt w:val="decimal"/>
      <w:lvlText w:val="%1"/>
      <w:lvlJc w:val="left"/>
      <w:pPr>
        <w:ind w:left="113" w:firstLine="0"/>
      </w:pPr>
      <w:rPr>
        <w:rFonts w:hint="default"/>
      </w:rPr>
    </w:lvl>
    <w:lvl w:ilvl="1">
      <w:start w:val="1"/>
      <w:numFmt w:val="decimal"/>
      <w:lvlText w:val="8.%2."/>
      <w:lvlJc w:val="left"/>
      <w:pPr>
        <w:ind w:left="454" w:firstLine="0"/>
      </w:pPr>
      <w:rPr>
        <w:rFonts w:hint="default"/>
        <w:spacing w:val="-3"/>
        <w:w w:val="100"/>
        <w:sz w:val="22"/>
        <w:szCs w:val="22"/>
      </w:rPr>
    </w:lvl>
    <w:lvl w:ilvl="2">
      <w:start w:val="1"/>
      <w:numFmt w:val="decimal"/>
      <w:lvlText w:val="8.1.%3."/>
      <w:lvlJc w:val="left"/>
      <w:pPr>
        <w:ind w:left="794" w:firstLine="0"/>
      </w:pPr>
      <w:rPr>
        <w:rFonts w:hint="default"/>
        <w:spacing w:val="-6"/>
        <w:w w:val="100"/>
        <w:sz w:val="22"/>
        <w:szCs w:val="22"/>
      </w:rPr>
    </w:lvl>
    <w:lvl w:ilvl="3">
      <w:numFmt w:val="bullet"/>
      <w:lvlText w:val="•"/>
      <w:lvlJc w:val="left"/>
      <w:pPr>
        <w:ind w:left="4237" w:hanging="864"/>
      </w:pPr>
      <w:rPr>
        <w:rFonts w:hint="default"/>
      </w:rPr>
    </w:lvl>
    <w:lvl w:ilvl="4">
      <w:numFmt w:val="bullet"/>
      <w:lvlText w:val="•"/>
      <w:lvlJc w:val="left"/>
      <w:pPr>
        <w:ind w:left="5026" w:hanging="864"/>
      </w:pPr>
      <w:rPr>
        <w:rFonts w:hint="default"/>
      </w:rPr>
    </w:lvl>
    <w:lvl w:ilvl="5">
      <w:numFmt w:val="bullet"/>
      <w:lvlText w:val="•"/>
      <w:lvlJc w:val="left"/>
      <w:pPr>
        <w:ind w:left="5815" w:hanging="864"/>
      </w:pPr>
      <w:rPr>
        <w:rFonts w:hint="default"/>
      </w:rPr>
    </w:lvl>
    <w:lvl w:ilvl="6">
      <w:numFmt w:val="bullet"/>
      <w:lvlText w:val="•"/>
      <w:lvlJc w:val="left"/>
      <w:pPr>
        <w:ind w:left="6604" w:hanging="864"/>
      </w:pPr>
      <w:rPr>
        <w:rFonts w:hint="default"/>
      </w:rPr>
    </w:lvl>
    <w:lvl w:ilvl="7">
      <w:numFmt w:val="bullet"/>
      <w:lvlText w:val="•"/>
      <w:lvlJc w:val="left"/>
      <w:pPr>
        <w:ind w:left="7392" w:hanging="864"/>
      </w:pPr>
      <w:rPr>
        <w:rFonts w:hint="default"/>
      </w:rPr>
    </w:lvl>
    <w:lvl w:ilvl="8">
      <w:numFmt w:val="bullet"/>
      <w:lvlText w:val="•"/>
      <w:lvlJc w:val="left"/>
      <w:pPr>
        <w:ind w:left="8181" w:hanging="864"/>
      </w:pPr>
      <w:rPr>
        <w:rFonts w:hint="default"/>
      </w:rPr>
    </w:lvl>
  </w:abstractNum>
  <w:num w:numId="1">
    <w:abstractNumId w:val="6"/>
  </w:num>
  <w:num w:numId="2">
    <w:abstractNumId w:val="9"/>
  </w:num>
  <w:num w:numId="3">
    <w:abstractNumId w:val="3"/>
  </w:num>
  <w:num w:numId="4">
    <w:abstractNumId w:val="19"/>
  </w:num>
  <w:num w:numId="5">
    <w:abstractNumId w:val="15"/>
  </w:num>
  <w:num w:numId="6">
    <w:abstractNumId w:val="18"/>
  </w:num>
  <w:num w:numId="7">
    <w:abstractNumId w:val="7"/>
  </w:num>
  <w:num w:numId="8">
    <w:abstractNumId w:val="13"/>
  </w:num>
  <w:num w:numId="9">
    <w:abstractNumId w:val="14"/>
  </w:num>
  <w:num w:numId="10">
    <w:abstractNumId w:val="10"/>
  </w:num>
  <w:num w:numId="11">
    <w:abstractNumId w:val="19"/>
    <w:lvlOverride w:ilvl="0">
      <w:lvl w:ilvl="0">
        <w:start w:val="5"/>
        <w:numFmt w:val="decimal"/>
        <w:lvlText w:val="%1"/>
        <w:lvlJc w:val="left"/>
        <w:pPr>
          <w:ind w:left="959" w:hanging="855"/>
        </w:pPr>
        <w:rPr>
          <w:rFonts w:hint="default"/>
        </w:rPr>
      </w:lvl>
    </w:lvlOverride>
    <w:lvlOverride w:ilvl="1">
      <w:lvl w:ilvl="1">
        <w:start w:val="1"/>
        <w:numFmt w:val="decimal"/>
        <w:suff w:val="space"/>
        <w:lvlText w:val="%1.%2."/>
        <w:lvlJc w:val="left"/>
        <w:pPr>
          <w:ind w:left="959" w:hanging="855"/>
        </w:pPr>
        <w:rPr>
          <w:rFonts w:ascii="Garamond" w:eastAsia="Arial" w:hAnsi="Garamond" w:cs="Arial" w:hint="default"/>
          <w:spacing w:val="-3"/>
          <w:w w:val="100"/>
          <w:sz w:val="22"/>
          <w:szCs w:val="22"/>
        </w:rPr>
      </w:lvl>
    </w:lvlOverride>
    <w:lvlOverride w:ilvl="2">
      <w:lvl w:ilvl="2">
        <w:start w:val="1"/>
        <w:numFmt w:val="decimal"/>
        <w:suff w:val="space"/>
        <w:lvlText w:val="%1.%2.%3."/>
        <w:lvlJc w:val="left"/>
        <w:pPr>
          <w:ind w:left="794" w:hanging="692"/>
        </w:pPr>
        <w:rPr>
          <w:rFonts w:ascii="Garamond" w:eastAsia="Arial" w:hAnsi="Garamond" w:cs="Arial" w:hint="default"/>
          <w:spacing w:val="-6"/>
          <w:w w:val="100"/>
          <w:sz w:val="22"/>
          <w:szCs w:val="22"/>
        </w:rPr>
      </w:lvl>
    </w:lvlOverride>
    <w:lvlOverride w:ilvl="3">
      <w:lvl w:ilvl="3">
        <w:start w:val="1"/>
        <w:numFmt w:val="decimal"/>
        <w:suff w:val="space"/>
        <w:lvlText w:val="%1.%2.%3.%4."/>
        <w:lvlJc w:val="left"/>
        <w:pPr>
          <w:ind w:left="1134" w:firstLine="0"/>
        </w:pPr>
        <w:rPr>
          <w:rFonts w:ascii="Garamond" w:eastAsia="Arial" w:hAnsi="Garamond" w:cs="Arial" w:hint="default"/>
          <w:spacing w:val="-6"/>
          <w:w w:val="100"/>
          <w:sz w:val="22"/>
          <w:szCs w:val="22"/>
        </w:rPr>
      </w:lvl>
    </w:lvlOverride>
    <w:lvlOverride w:ilvl="4">
      <w:lvl w:ilvl="4">
        <w:numFmt w:val="bullet"/>
        <w:lvlText w:val="•"/>
        <w:lvlJc w:val="left"/>
        <w:pPr>
          <w:ind w:left="4434" w:hanging="853"/>
        </w:pPr>
        <w:rPr>
          <w:rFonts w:hint="default"/>
        </w:rPr>
      </w:lvl>
    </w:lvlOverride>
    <w:lvlOverride w:ilvl="5">
      <w:lvl w:ilvl="5">
        <w:numFmt w:val="bullet"/>
        <w:lvlText w:val="•"/>
        <w:lvlJc w:val="left"/>
        <w:pPr>
          <w:ind w:left="5322" w:hanging="853"/>
        </w:pPr>
        <w:rPr>
          <w:rFonts w:hint="default"/>
        </w:rPr>
      </w:lvl>
    </w:lvlOverride>
    <w:lvlOverride w:ilvl="6">
      <w:lvl w:ilvl="6">
        <w:numFmt w:val="bullet"/>
        <w:lvlText w:val="•"/>
        <w:lvlJc w:val="left"/>
        <w:pPr>
          <w:ind w:left="6209" w:hanging="853"/>
        </w:pPr>
        <w:rPr>
          <w:rFonts w:hint="default"/>
        </w:rPr>
      </w:lvl>
    </w:lvlOverride>
    <w:lvlOverride w:ilvl="7">
      <w:lvl w:ilvl="7">
        <w:numFmt w:val="bullet"/>
        <w:lvlText w:val="•"/>
        <w:lvlJc w:val="left"/>
        <w:pPr>
          <w:ind w:left="7097" w:hanging="853"/>
        </w:pPr>
        <w:rPr>
          <w:rFonts w:hint="default"/>
        </w:rPr>
      </w:lvl>
    </w:lvlOverride>
    <w:lvlOverride w:ilvl="8">
      <w:lvl w:ilvl="8">
        <w:numFmt w:val="bullet"/>
        <w:lvlText w:val="•"/>
        <w:lvlJc w:val="left"/>
        <w:pPr>
          <w:ind w:left="7984" w:hanging="853"/>
        </w:pPr>
        <w:rPr>
          <w:rFonts w:hint="default"/>
        </w:rPr>
      </w:lvl>
    </w:lvlOverride>
  </w:num>
  <w:num w:numId="12">
    <w:abstractNumId w:val="4"/>
  </w:num>
  <w:num w:numId="13">
    <w:abstractNumId w:val="20"/>
  </w:num>
  <w:num w:numId="14">
    <w:abstractNumId w:val="1"/>
  </w:num>
  <w:num w:numId="15">
    <w:abstractNumId w:val="12"/>
  </w:num>
  <w:num w:numId="16">
    <w:abstractNumId w:val="5"/>
  </w:num>
  <w:num w:numId="17">
    <w:abstractNumId w:val="8"/>
  </w:num>
  <w:num w:numId="18">
    <w:abstractNumId w:val="16"/>
  </w:num>
  <w:num w:numId="19">
    <w:abstractNumId w:val="0"/>
  </w:num>
  <w:num w:numId="20">
    <w:abstractNumId w:val="21"/>
  </w:num>
  <w:num w:numId="21">
    <w:abstractNumId w:val="17"/>
  </w:num>
  <w:num w:numId="22">
    <w:abstractNumId w:val="2"/>
  </w:num>
  <w:num w:numId="2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A4"/>
    <w:rsid w:val="000008ED"/>
    <w:rsid w:val="00001559"/>
    <w:rsid w:val="00001585"/>
    <w:rsid w:val="000028EC"/>
    <w:rsid w:val="00004C67"/>
    <w:rsid w:val="000062EA"/>
    <w:rsid w:val="000062EF"/>
    <w:rsid w:val="00006A38"/>
    <w:rsid w:val="00011786"/>
    <w:rsid w:val="000121AF"/>
    <w:rsid w:val="00012254"/>
    <w:rsid w:val="00012E5C"/>
    <w:rsid w:val="00013117"/>
    <w:rsid w:val="000134C0"/>
    <w:rsid w:val="00013899"/>
    <w:rsid w:val="000141E3"/>
    <w:rsid w:val="00015084"/>
    <w:rsid w:val="0001574B"/>
    <w:rsid w:val="00015FA2"/>
    <w:rsid w:val="000166CC"/>
    <w:rsid w:val="000177C1"/>
    <w:rsid w:val="00017E66"/>
    <w:rsid w:val="00020316"/>
    <w:rsid w:val="00025219"/>
    <w:rsid w:val="0002687A"/>
    <w:rsid w:val="00026946"/>
    <w:rsid w:val="00026A16"/>
    <w:rsid w:val="00026C41"/>
    <w:rsid w:val="00030C16"/>
    <w:rsid w:val="0003284E"/>
    <w:rsid w:val="00032CDF"/>
    <w:rsid w:val="00033A82"/>
    <w:rsid w:val="000341FF"/>
    <w:rsid w:val="00036639"/>
    <w:rsid w:val="000405C1"/>
    <w:rsid w:val="00041960"/>
    <w:rsid w:val="00041D9F"/>
    <w:rsid w:val="00041FAE"/>
    <w:rsid w:val="00042F43"/>
    <w:rsid w:val="0004314A"/>
    <w:rsid w:val="00043220"/>
    <w:rsid w:val="00043C9F"/>
    <w:rsid w:val="000452B0"/>
    <w:rsid w:val="000458D8"/>
    <w:rsid w:val="000479DB"/>
    <w:rsid w:val="000501E8"/>
    <w:rsid w:val="00051571"/>
    <w:rsid w:val="000561A4"/>
    <w:rsid w:val="00056443"/>
    <w:rsid w:val="0006119E"/>
    <w:rsid w:val="0006179C"/>
    <w:rsid w:val="00061DB5"/>
    <w:rsid w:val="00061DC5"/>
    <w:rsid w:val="00063263"/>
    <w:rsid w:val="000638BC"/>
    <w:rsid w:val="00063F04"/>
    <w:rsid w:val="00065809"/>
    <w:rsid w:val="00065C2F"/>
    <w:rsid w:val="00066620"/>
    <w:rsid w:val="00066A1A"/>
    <w:rsid w:val="00066CA9"/>
    <w:rsid w:val="00067EED"/>
    <w:rsid w:val="00070803"/>
    <w:rsid w:val="00071677"/>
    <w:rsid w:val="000717F9"/>
    <w:rsid w:val="00072E4E"/>
    <w:rsid w:val="000740F4"/>
    <w:rsid w:val="000759B4"/>
    <w:rsid w:val="00076EAB"/>
    <w:rsid w:val="00077F89"/>
    <w:rsid w:val="00080195"/>
    <w:rsid w:val="000808CF"/>
    <w:rsid w:val="000809AA"/>
    <w:rsid w:val="00080E56"/>
    <w:rsid w:val="00081108"/>
    <w:rsid w:val="000814E3"/>
    <w:rsid w:val="00081FA2"/>
    <w:rsid w:val="00082133"/>
    <w:rsid w:val="000833CF"/>
    <w:rsid w:val="00083B11"/>
    <w:rsid w:val="00085E4D"/>
    <w:rsid w:val="00086CBB"/>
    <w:rsid w:val="00091493"/>
    <w:rsid w:val="00094518"/>
    <w:rsid w:val="00096231"/>
    <w:rsid w:val="000969B2"/>
    <w:rsid w:val="000A2FE4"/>
    <w:rsid w:val="000A4181"/>
    <w:rsid w:val="000A61AF"/>
    <w:rsid w:val="000A692C"/>
    <w:rsid w:val="000B12F3"/>
    <w:rsid w:val="000B158E"/>
    <w:rsid w:val="000B2271"/>
    <w:rsid w:val="000B249C"/>
    <w:rsid w:val="000B32E7"/>
    <w:rsid w:val="000B41DA"/>
    <w:rsid w:val="000B536C"/>
    <w:rsid w:val="000B5F57"/>
    <w:rsid w:val="000B6D9A"/>
    <w:rsid w:val="000B7237"/>
    <w:rsid w:val="000C1B39"/>
    <w:rsid w:val="000C28E2"/>
    <w:rsid w:val="000C2EC2"/>
    <w:rsid w:val="000C525C"/>
    <w:rsid w:val="000C5613"/>
    <w:rsid w:val="000C5D80"/>
    <w:rsid w:val="000C6077"/>
    <w:rsid w:val="000C6768"/>
    <w:rsid w:val="000C77D4"/>
    <w:rsid w:val="000C7A8A"/>
    <w:rsid w:val="000D058D"/>
    <w:rsid w:val="000D1174"/>
    <w:rsid w:val="000D3941"/>
    <w:rsid w:val="000D3A20"/>
    <w:rsid w:val="000D5108"/>
    <w:rsid w:val="000D5922"/>
    <w:rsid w:val="000D5A6A"/>
    <w:rsid w:val="000D6FAD"/>
    <w:rsid w:val="000E12FF"/>
    <w:rsid w:val="000E1D38"/>
    <w:rsid w:val="000E211B"/>
    <w:rsid w:val="000E32C8"/>
    <w:rsid w:val="000E55C8"/>
    <w:rsid w:val="000E70FD"/>
    <w:rsid w:val="000E7F6C"/>
    <w:rsid w:val="000F1F36"/>
    <w:rsid w:val="000F2110"/>
    <w:rsid w:val="000F2145"/>
    <w:rsid w:val="000F2DDE"/>
    <w:rsid w:val="000F3257"/>
    <w:rsid w:val="000F344C"/>
    <w:rsid w:val="000F34E8"/>
    <w:rsid w:val="000F6651"/>
    <w:rsid w:val="000F6FCA"/>
    <w:rsid w:val="00101683"/>
    <w:rsid w:val="0010201B"/>
    <w:rsid w:val="001020B5"/>
    <w:rsid w:val="001023F6"/>
    <w:rsid w:val="0010326D"/>
    <w:rsid w:val="00104D9C"/>
    <w:rsid w:val="00105A84"/>
    <w:rsid w:val="00105BDD"/>
    <w:rsid w:val="00107F7B"/>
    <w:rsid w:val="00110B13"/>
    <w:rsid w:val="00111669"/>
    <w:rsid w:val="0011224D"/>
    <w:rsid w:val="00112484"/>
    <w:rsid w:val="00112AF8"/>
    <w:rsid w:val="00113C54"/>
    <w:rsid w:val="00116D94"/>
    <w:rsid w:val="0011783D"/>
    <w:rsid w:val="001179C5"/>
    <w:rsid w:val="00117ABE"/>
    <w:rsid w:val="001214AF"/>
    <w:rsid w:val="0012350A"/>
    <w:rsid w:val="00123CE4"/>
    <w:rsid w:val="00123E08"/>
    <w:rsid w:val="001252ED"/>
    <w:rsid w:val="001259F0"/>
    <w:rsid w:val="00126C7B"/>
    <w:rsid w:val="00126FB9"/>
    <w:rsid w:val="001306FD"/>
    <w:rsid w:val="00130954"/>
    <w:rsid w:val="00131738"/>
    <w:rsid w:val="00131DD1"/>
    <w:rsid w:val="001340C1"/>
    <w:rsid w:val="00134F26"/>
    <w:rsid w:val="00135258"/>
    <w:rsid w:val="0013631B"/>
    <w:rsid w:val="00137975"/>
    <w:rsid w:val="00140389"/>
    <w:rsid w:val="00140786"/>
    <w:rsid w:val="00142507"/>
    <w:rsid w:val="00142E1A"/>
    <w:rsid w:val="0014500E"/>
    <w:rsid w:val="00146332"/>
    <w:rsid w:val="0014687F"/>
    <w:rsid w:val="00151239"/>
    <w:rsid w:val="00151341"/>
    <w:rsid w:val="00151447"/>
    <w:rsid w:val="00152DE2"/>
    <w:rsid w:val="00154D0F"/>
    <w:rsid w:val="00156FCF"/>
    <w:rsid w:val="0015746A"/>
    <w:rsid w:val="0016098C"/>
    <w:rsid w:val="00161305"/>
    <w:rsid w:val="001613D3"/>
    <w:rsid w:val="00162CBC"/>
    <w:rsid w:val="00164197"/>
    <w:rsid w:val="00164FE7"/>
    <w:rsid w:val="001653BA"/>
    <w:rsid w:val="00165449"/>
    <w:rsid w:val="00166539"/>
    <w:rsid w:val="00167175"/>
    <w:rsid w:val="00167211"/>
    <w:rsid w:val="001707B0"/>
    <w:rsid w:val="00170923"/>
    <w:rsid w:val="001711DA"/>
    <w:rsid w:val="001715BA"/>
    <w:rsid w:val="00171CE0"/>
    <w:rsid w:val="00173D26"/>
    <w:rsid w:val="00174427"/>
    <w:rsid w:val="001756CC"/>
    <w:rsid w:val="00185093"/>
    <w:rsid w:val="00186130"/>
    <w:rsid w:val="00191F14"/>
    <w:rsid w:val="001935A5"/>
    <w:rsid w:val="001949FA"/>
    <w:rsid w:val="00194A66"/>
    <w:rsid w:val="00194FF6"/>
    <w:rsid w:val="001968AD"/>
    <w:rsid w:val="00196D03"/>
    <w:rsid w:val="001976D2"/>
    <w:rsid w:val="001A0BC5"/>
    <w:rsid w:val="001A2A7B"/>
    <w:rsid w:val="001A61E0"/>
    <w:rsid w:val="001A6A7B"/>
    <w:rsid w:val="001B0EAC"/>
    <w:rsid w:val="001B1601"/>
    <w:rsid w:val="001B2A91"/>
    <w:rsid w:val="001B3975"/>
    <w:rsid w:val="001B49D8"/>
    <w:rsid w:val="001B4C6B"/>
    <w:rsid w:val="001B7EA8"/>
    <w:rsid w:val="001C0AF0"/>
    <w:rsid w:val="001C1A2A"/>
    <w:rsid w:val="001C2062"/>
    <w:rsid w:val="001C24A1"/>
    <w:rsid w:val="001C464C"/>
    <w:rsid w:val="001C5B43"/>
    <w:rsid w:val="001C698B"/>
    <w:rsid w:val="001C7019"/>
    <w:rsid w:val="001C745D"/>
    <w:rsid w:val="001C7C2E"/>
    <w:rsid w:val="001D0705"/>
    <w:rsid w:val="001D0A9C"/>
    <w:rsid w:val="001D2654"/>
    <w:rsid w:val="001D3D07"/>
    <w:rsid w:val="001D451B"/>
    <w:rsid w:val="001D4CCE"/>
    <w:rsid w:val="001D4D42"/>
    <w:rsid w:val="001D4D78"/>
    <w:rsid w:val="001D690D"/>
    <w:rsid w:val="001D6F51"/>
    <w:rsid w:val="001D7E59"/>
    <w:rsid w:val="001E38E1"/>
    <w:rsid w:val="001E417D"/>
    <w:rsid w:val="001E45A1"/>
    <w:rsid w:val="001E4E29"/>
    <w:rsid w:val="001E56C7"/>
    <w:rsid w:val="001E5E40"/>
    <w:rsid w:val="001E72E8"/>
    <w:rsid w:val="001E7F71"/>
    <w:rsid w:val="001F080A"/>
    <w:rsid w:val="001F2441"/>
    <w:rsid w:val="001F36B9"/>
    <w:rsid w:val="001F392B"/>
    <w:rsid w:val="001F3EBB"/>
    <w:rsid w:val="001F4AF0"/>
    <w:rsid w:val="001F56B5"/>
    <w:rsid w:val="001F685A"/>
    <w:rsid w:val="001F6A27"/>
    <w:rsid w:val="001F772F"/>
    <w:rsid w:val="00203832"/>
    <w:rsid w:val="0020618E"/>
    <w:rsid w:val="00207C54"/>
    <w:rsid w:val="00210DFD"/>
    <w:rsid w:val="00212CD6"/>
    <w:rsid w:val="00215E7B"/>
    <w:rsid w:val="00216412"/>
    <w:rsid w:val="00216824"/>
    <w:rsid w:val="002203AD"/>
    <w:rsid w:val="00222A3A"/>
    <w:rsid w:val="00224A5E"/>
    <w:rsid w:val="00224C5B"/>
    <w:rsid w:val="00233AA7"/>
    <w:rsid w:val="00233D51"/>
    <w:rsid w:val="00234991"/>
    <w:rsid w:val="0023514B"/>
    <w:rsid w:val="00236696"/>
    <w:rsid w:val="00241CA9"/>
    <w:rsid w:val="0024545F"/>
    <w:rsid w:val="00245534"/>
    <w:rsid w:val="002502DA"/>
    <w:rsid w:val="00250A1B"/>
    <w:rsid w:val="00251C3C"/>
    <w:rsid w:val="002524E2"/>
    <w:rsid w:val="00253CDD"/>
    <w:rsid w:val="00254153"/>
    <w:rsid w:val="00257441"/>
    <w:rsid w:val="002622E2"/>
    <w:rsid w:val="00262604"/>
    <w:rsid w:val="002662EF"/>
    <w:rsid w:val="00266A05"/>
    <w:rsid w:val="00271CCD"/>
    <w:rsid w:val="00272206"/>
    <w:rsid w:val="0027256E"/>
    <w:rsid w:val="00273310"/>
    <w:rsid w:val="0027505C"/>
    <w:rsid w:val="002817B2"/>
    <w:rsid w:val="002820EB"/>
    <w:rsid w:val="002826B8"/>
    <w:rsid w:val="002842E6"/>
    <w:rsid w:val="00284EB9"/>
    <w:rsid w:val="00285D29"/>
    <w:rsid w:val="0028657D"/>
    <w:rsid w:val="00287B81"/>
    <w:rsid w:val="00290F55"/>
    <w:rsid w:val="00291522"/>
    <w:rsid w:val="00295D2D"/>
    <w:rsid w:val="00296932"/>
    <w:rsid w:val="002A080F"/>
    <w:rsid w:val="002A1A1A"/>
    <w:rsid w:val="002A40DE"/>
    <w:rsid w:val="002A43A7"/>
    <w:rsid w:val="002A5734"/>
    <w:rsid w:val="002A5FDB"/>
    <w:rsid w:val="002A6145"/>
    <w:rsid w:val="002A6854"/>
    <w:rsid w:val="002A76AD"/>
    <w:rsid w:val="002B05CF"/>
    <w:rsid w:val="002B0F96"/>
    <w:rsid w:val="002B252E"/>
    <w:rsid w:val="002B2BB4"/>
    <w:rsid w:val="002B2CCB"/>
    <w:rsid w:val="002B5855"/>
    <w:rsid w:val="002B58E5"/>
    <w:rsid w:val="002B654C"/>
    <w:rsid w:val="002B7164"/>
    <w:rsid w:val="002C0CA6"/>
    <w:rsid w:val="002C1E98"/>
    <w:rsid w:val="002C2FEA"/>
    <w:rsid w:val="002C439C"/>
    <w:rsid w:val="002C736E"/>
    <w:rsid w:val="002C7684"/>
    <w:rsid w:val="002C7ABE"/>
    <w:rsid w:val="002C7C58"/>
    <w:rsid w:val="002D0DD3"/>
    <w:rsid w:val="002D2EC7"/>
    <w:rsid w:val="002D47C6"/>
    <w:rsid w:val="002D4FE4"/>
    <w:rsid w:val="002D5D1D"/>
    <w:rsid w:val="002D6189"/>
    <w:rsid w:val="002D6611"/>
    <w:rsid w:val="002D686F"/>
    <w:rsid w:val="002D6F8E"/>
    <w:rsid w:val="002E077C"/>
    <w:rsid w:val="002E07E2"/>
    <w:rsid w:val="002E0D9F"/>
    <w:rsid w:val="002E200A"/>
    <w:rsid w:val="002E25F8"/>
    <w:rsid w:val="002E68B8"/>
    <w:rsid w:val="002E7513"/>
    <w:rsid w:val="002E7A86"/>
    <w:rsid w:val="002F1C34"/>
    <w:rsid w:val="002F553B"/>
    <w:rsid w:val="002F556F"/>
    <w:rsid w:val="00302038"/>
    <w:rsid w:val="00302B89"/>
    <w:rsid w:val="003038D8"/>
    <w:rsid w:val="00303AC7"/>
    <w:rsid w:val="00303EB9"/>
    <w:rsid w:val="00304961"/>
    <w:rsid w:val="003051D3"/>
    <w:rsid w:val="003058EB"/>
    <w:rsid w:val="00305C28"/>
    <w:rsid w:val="003065D4"/>
    <w:rsid w:val="0030681E"/>
    <w:rsid w:val="0031171A"/>
    <w:rsid w:val="00311D6A"/>
    <w:rsid w:val="00314085"/>
    <w:rsid w:val="003141E4"/>
    <w:rsid w:val="0031538F"/>
    <w:rsid w:val="003203D5"/>
    <w:rsid w:val="003208C7"/>
    <w:rsid w:val="003209F8"/>
    <w:rsid w:val="00320C17"/>
    <w:rsid w:val="00321259"/>
    <w:rsid w:val="003216C9"/>
    <w:rsid w:val="00321E97"/>
    <w:rsid w:val="00323E24"/>
    <w:rsid w:val="00324D17"/>
    <w:rsid w:val="00325E17"/>
    <w:rsid w:val="00326869"/>
    <w:rsid w:val="0032726A"/>
    <w:rsid w:val="00327F09"/>
    <w:rsid w:val="0033305F"/>
    <w:rsid w:val="0033502A"/>
    <w:rsid w:val="00336481"/>
    <w:rsid w:val="00341C3B"/>
    <w:rsid w:val="0034344D"/>
    <w:rsid w:val="0034369A"/>
    <w:rsid w:val="00344B44"/>
    <w:rsid w:val="00344F36"/>
    <w:rsid w:val="00345280"/>
    <w:rsid w:val="00345776"/>
    <w:rsid w:val="0035018E"/>
    <w:rsid w:val="00351424"/>
    <w:rsid w:val="003522B8"/>
    <w:rsid w:val="0035360D"/>
    <w:rsid w:val="0035458E"/>
    <w:rsid w:val="003558C3"/>
    <w:rsid w:val="003560E7"/>
    <w:rsid w:val="00356E82"/>
    <w:rsid w:val="00356EB3"/>
    <w:rsid w:val="00357CFC"/>
    <w:rsid w:val="0036041D"/>
    <w:rsid w:val="003606B3"/>
    <w:rsid w:val="003636D5"/>
    <w:rsid w:val="00363B3B"/>
    <w:rsid w:val="003653F3"/>
    <w:rsid w:val="00366535"/>
    <w:rsid w:val="00370197"/>
    <w:rsid w:val="0037040D"/>
    <w:rsid w:val="00370934"/>
    <w:rsid w:val="003722FE"/>
    <w:rsid w:val="00375FF4"/>
    <w:rsid w:val="0037626C"/>
    <w:rsid w:val="00377C0F"/>
    <w:rsid w:val="00380EBC"/>
    <w:rsid w:val="003824D4"/>
    <w:rsid w:val="00383958"/>
    <w:rsid w:val="003843ED"/>
    <w:rsid w:val="00385D51"/>
    <w:rsid w:val="00386335"/>
    <w:rsid w:val="003869F9"/>
    <w:rsid w:val="003869FA"/>
    <w:rsid w:val="00387280"/>
    <w:rsid w:val="00387359"/>
    <w:rsid w:val="0039025F"/>
    <w:rsid w:val="00390CD3"/>
    <w:rsid w:val="0039306A"/>
    <w:rsid w:val="00394280"/>
    <w:rsid w:val="003942E1"/>
    <w:rsid w:val="0039548E"/>
    <w:rsid w:val="00397993"/>
    <w:rsid w:val="00397AE3"/>
    <w:rsid w:val="003A0A36"/>
    <w:rsid w:val="003A0B55"/>
    <w:rsid w:val="003A1A51"/>
    <w:rsid w:val="003A1E79"/>
    <w:rsid w:val="003A2398"/>
    <w:rsid w:val="003A3981"/>
    <w:rsid w:val="003A4CC8"/>
    <w:rsid w:val="003A6ABA"/>
    <w:rsid w:val="003A6C81"/>
    <w:rsid w:val="003B1022"/>
    <w:rsid w:val="003B2126"/>
    <w:rsid w:val="003B3DF2"/>
    <w:rsid w:val="003B3F40"/>
    <w:rsid w:val="003B66C9"/>
    <w:rsid w:val="003B67D0"/>
    <w:rsid w:val="003B79DF"/>
    <w:rsid w:val="003C40B9"/>
    <w:rsid w:val="003C4AD9"/>
    <w:rsid w:val="003C5397"/>
    <w:rsid w:val="003C665F"/>
    <w:rsid w:val="003C66DB"/>
    <w:rsid w:val="003C77CD"/>
    <w:rsid w:val="003D00FF"/>
    <w:rsid w:val="003D031D"/>
    <w:rsid w:val="003D0C8A"/>
    <w:rsid w:val="003D1636"/>
    <w:rsid w:val="003D22F5"/>
    <w:rsid w:val="003D2802"/>
    <w:rsid w:val="003D4215"/>
    <w:rsid w:val="003D5C04"/>
    <w:rsid w:val="003D7A59"/>
    <w:rsid w:val="003E0FA3"/>
    <w:rsid w:val="003E12D9"/>
    <w:rsid w:val="003E1FDA"/>
    <w:rsid w:val="003E331D"/>
    <w:rsid w:val="003E4B39"/>
    <w:rsid w:val="003E725F"/>
    <w:rsid w:val="003E7F26"/>
    <w:rsid w:val="003F02EB"/>
    <w:rsid w:val="003F0F7A"/>
    <w:rsid w:val="003F14CD"/>
    <w:rsid w:val="003F1CAA"/>
    <w:rsid w:val="003F2A4D"/>
    <w:rsid w:val="003F32D2"/>
    <w:rsid w:val="003F3AEE"/>
    <w:rsid w:val="003F48DE"/>
    <w:rsid w:val="003F5363"/>
    <w:rsid w:val="003F59E6"/>
    <w:rsid w:val="003F5A1B"/>
    <w:rsid w:val="003F779B"/>
    <w:rsid w:val="003F79E1"/>
    <w:rsid w:val="003F7A76"/>
    <w:rsid w:val="0040034E"/>
    <w:rsid w:val="0040439A"/>
    <w:rsid w:val="00404462"/>
    <w:rsid w:val="004047F1"/>
    <w:rsid w:val="00405406"/>
    <w:rsid w:val="00405CC5"/>
    <w:rsid w:val="00412AAF"/>
    <w:rsid w:val="0041353A"/>
    <w:rsid w:val="00413565"/>
    <w:rsid w:val="0041405D"/>
    <w:rsid w:val="0041461F"/>
    <w:rsid w:val="00414AF3"/>
    <w:rsid w:val="004160F5"/>
    <w:rsid w:val="004200F1"/>
    <w:rsid w:val="00422BC7"/>
    <w:rsid w:val="00424356"/>
    <w:rsid w:val="00424568"/>
    <w:rsid w:val="00424C84"/>
    <w:rsid w:val="004251EE"/>
    <w:rsid w:val="0042721E"/>
    <w:rsid w:val="00427BAA"/>
    <w:rsid w:val="00430BB6"/>
    <w:rsid w:val="00430C68"/>
    <w:rsid w:val="00431775"/>
    <w:rsid w:val="00431964"/>
    <w:rsid w:val="00431F32"/>
    <w:rsid w:val="0043211E"/>
    <w:rsid w:val="00432BAB"/>
    <w:rsid w:val="00432CD0"/>
    <w:rsid w:val="0043353D"/>
    <w:rsid w:val="004337B0"/>
    <w:rsid w:val="00435087"/>
    <w:rsid w:val="00435A14"/>
    <w:rsid w:val="00435DFE"/>
    <w:rsid w:val="004370D3"/>
    <w:rsid w:val="004373F7"/>
    <w:rsid w:val="00441F50"/>
    <w:rsid w:val="004423F0"/>
    <w:rsid w:val="00444249"/>
    <w:rsid w:val="00445D96"/>
    <w:rsid w:val="00446604"/>
    <w:rsid w:val="00447550"/>
    <w:rsid w:val="00447ABB"/>
    <w:rsid w:val="00447C89"/>
    <w:rsid w:val="00447F47"/>
    <w:rsid w:val="00451448"/>
    <w:rsid w:val="004526CC"/>
    <w:rsid w:val="00452E2C"/>
    <w:rsid w:val="00455F0A"/>
    <w:rsid w:val="00456AB7"/>
    <w:rsid w:val="00460EEB"/>
    <w:rsid w:val="0046172A"/>
    <w:rsid w:val="00462AC9"/>
    <w:rsid w:val="0046333F"/>
    <w:rsid w:val="00465959"/>
    <w:rsid w:val="004678BE"/>
    <w:rsid w:val="0047125D"/>
    <w:rsid w:val="004737F4"/>
    <w:rsid w:val="00473C84"/>
    <w:rsid w:val="00473F6F"/>
    <w:rsid w:val="00474BDC"/>
    <w:rsid w:val="00477495"/>
    <w:rsid w:val="00477928"/>
    <w:rsid w:val="00477A2F"/>
    <w:rsid w:val="00485F12"/>
    <w:rsid w:val="00487598"/>
    <w:rsid w:val="00487FBB"/>
    <w:rsid w:val="00487FFD"/>
    <w:rsid w:val="00493D71"/>
    <w:rsid w:val="00494703"/>
    <w:rsid w:val="0049611D"/>
    <w:rsid w:val="004A1CE3"/>
    <w:rsid w:val="004A1F38"/>
    <w:rsid w:val="004A21D3"/>
    <w:rsid w:val="004A2EF4"/>
    <w:rsid w:val="004A32B7"/>
    <w:rsid w:val="004A4665"/>
    <w:rsid w:val="004A6F36"/>
    <w:rsid w:val="004B02AE"/>
    <w:rsid w:val="004B0C98"/>
    <w:rsid w:val="004B0D8A"/>
    <w:rsid w:val="004B2D92"/>
    <w:rsid w:val="004B4430"/>
    <w:rsid w:val="004B6788"/>
    <w:rsid w:val="004B6F88"/>
    <w:rsid w:val="004B7ED0"/>
    <w:rsid w:val="004C0081"/>
    <w:rsid w:val="004C04FC"/>
    <w:rsid w:val="004C2886"/>
    <w:rsid w:val="004C3321"/>
    <w:rsid w:val="004C3DE1"/>
    <w:rsid w:val="004C452B"/>
    <w:rsid w:val="004C61F4"/>
    <w:rsid w:val="004C65E1"/>
    <w:rsid w:val="004C75BA"/>
    <w:rsid w:val="004D16CE"/>
    <w:rsid w:val="004D1ADC"/>
    <w:rsid w:val="004D4027"/>
    <w:rsid w:val="004D411A"/>
    <w:rsid w:val="004D5E5B"/>
    <w:rsid w:val="004D66B5"/>
    <w:rsid w:val="004D6BAE"/>
    <w:rsid w:val="004D6D3C"/>
    <w:rsid w:val="004E0447"/>
    <w:rsid w:val="004E07BE"/>
    <w:rsid w:val="004E19B3"/>
    <w:rsid w:val="004E26DD"/>
    <w:rsid w:val="004E4FC8"/>
    <w:rsid w:val="004E59C3"/>
    <w:rsid w:val="004F056F"/>
    <w:rsid w:val="004F0745"/>
    <w:rsid w:val="004F1E02"/>
    <w:rsid w:val="004F235C"/>
    <w:rsid w:val="004F3B80"/>
    <w:rsid w:val="004F4451"/>
    <w:rsid w:val="004F64AE"/>
    <w:rsid w:val="004F6671"/>
    <w:rsid w:val="00501684"/>
    <w:rsid w:val="00501776"/>
    <w:rsid w:val="005017E7"/>
    <w:rsid w:val="00502042"/>
    <w:rsid w:val="00503703"/>
    <w:rsid w:val="00503A11"/>
    <w:rsid w:val="00503B23"/>
    <w:rsid w:val="00504928"/>
    <w:rsid w:val="005049DF"/>
    <w:rsid w:val="00504C52"/>
    <w:rsid w:val="00504F62"/>
    <w:rsid w:val="00505CCB"/>
    <w:rsid w:val="0050639C"/>
    <w:rsid w:val="00506D28"/>
    <w:rsid w:val="00506D5A"/>
    <w:rsid w:val="00506EB2"/>
    <w:rsid w:val="00507FAE"/>
    <w:rsid w:val="00511F9D"/>
    <w:rsid w:val="005124B6"/>
    <w:rsid w:val="00513326"/>
    <w:rsid w:val="0051369D"/>
    <w:rsid w:val="00514706"/>
    <w:rsid w:val="00517163"/>
    <w:rsid w:val="00517ED4"/>
    <w:rsid w:val="005202CC"/>
    <w:rsid w:val="0052190E"/>
    <w:rsid w:val="00521CE4"/>
    <w:rsid w:val="00522CA4"/>
    <w:rsid w:val="00523483"/>
    <w:rsid w:val="00525DF6"/>
    <w:rsid w:val="005268A8"/>
    <w:rsid w:val="00526AC4"/>
    <w:rsid w:val="00526D07"/>
    <w:rsid w:val="00527D25"/>
    <w:rsid w:val="00532726"/>
    <w:rsid w:val="00533463"/>
    <w:rsid w:val="00535639"/>
    <w:rsid w:val="00536B1B"/>
    <w:rsid w:val="00536B3A"/>
    <w:rsid w:val="00537BA2"/>
    <w:rsid w:val="00537F6C"/>
    <w:rsid w:val="00540230"/>
    <w:rsid w:val="00540ABD"/>
    <w:rsid w:val="00540E7B"/>
    <w:rsid w:val="00543509"/>
    <w:rsid w:val="0054584A"/>
    <w:rsid w:val="0054605D"/>
    <w:rsid w:val="00547A37"/>
    <w:rsid w:val="00550039"/>
    <w:rsid w:val="00550138"/>
    <w:rsid w:val="005509E0"/>
    <w:rsid w:val="00550E34"/>
    <w:rsid w:val="00550FA1"/>
    <w:rsid w:val="00553EF5"/>
    <w:rsid w:val="00554950"/>
    <w:rsid w:val="00557818"/>
    <w:rsid w:val="00561F9A"/>
    <w:rsid w:val="00564F37"/>
    <w:rsid w:val="00566B90"/>
    <w:rsid w:val="00570073"/>
    <w:rsid w:val="0057087D"/>
    <w:rsid w:val="00570C3E"/>
    <w:rsid w:val="005726F3"/>
    <w:rsid w:val="00573EEF"/>
    <w:rsid w:val="00574D41"/>
    <w:rsid w:val="00576024"/>
    <w:rsid w:val="005777DB"/>
    <w:rsid w:val="00580ECF"/>
    <w:rsid w:val="005814EA"/>
    <w:rsid w:val="00582007"/>
    <w:rsid w:val="005833B9"/>
    <w:rsid w:val="00585655"/>
    <w:rsid w:val="005863F1"/>
    <w:rsid w:val="00586808"/>
    <w:rsid w:val="00587011"/>
    <w:rsid w:val="00590C16"/>
    <w:rsid w:val="00590F3B"/>
    <w:rsid w:val="00591BCF"/>
    <w:rsid w:val="00591DCE"/>
    <w:rsid w:val="00592590"/>
    <w:rsid w:val="00592F59"/>
    <w:rsid w:val="00594368"/>
    <w:rsid w:val="005A03DE"/>
    <w:rsid w:val="005A144A"/>
    <w:rsid w:val="005A28D3"/>
    <w:rsid w:val="005A322B"/>
    <w:rsid w:val="005A6959"/>
    <w:rsid w:val="005A76D2"/>
    <w:rsid w:val="005A7B41"/>
    <w:rsid w:val="005A7DDF"/>
    <w:rsid w:val="005B19E9"/>
    <w:rsid w:val="005B1B2A"/>
    <w:rsid w:val="005B1BB3"/>
    <w:rsid w:val="005B29D4"/>
    <w:rsid w:val="005B3629"/>
    <w:rsid w:val="005B47AF"/>
    <w:rsid w:val="005B4D39"/>
    <w:rsid w:val="005B5FE2"/>
    <w:rsid w:val="005B6B36"/>
    <w:rsid w:val="005B6DEB"/>
    <w:rsid w:val="005B78D2"/>
    <w:rsid w:val="005C1365"/>
    <w:rsid w:val="005C1A66"/>
    <w:rsid w:val="005C2320"/>
    <w:rsid w:val="005C2907"/>
    <w:rsid w:val="005C2E28"/>
    <w:rsid w:val="005C3E24"/>
    <w:rsid w:val="005C4B98"/>
    <w:rsid w:val="005D0AE3"/>
    <w:rsid w:val="005D0B67"/>
    <w:rsid w:val="005D102E"/>
    <w:rsid w:val="005D2DD9"/>
    <w:rsid w:val="005D63C0"/>
    <w:rsid w:val="005D69E9"/>
    <w:rsid w:val="005D69FE"/>
    <w:rsid w:val="005D7E32"/>
    <w:rsid w:val="005E0161"/>
    <w:rsid w:val="005E2A46"/>
    <w:rsid w:val="005E577E"/>
    <w:rsid w:val="005E7CFD"/>
    <w:rsid w:val="005F0188"/>
    <w:rsid w:val="005F0C84"/>
    <w:rsid w:val="005F188A"/>
    <w:rsid w:val="005F41DA"/>
    <w:rsid w:val="005F59A6"/>
    <w:rsid w:val="005F5C30"/>
    <w:rsid w:val="005F5E50"/>
    <w:rsid w:val="00600305"/>
    <w:rsid w:val="006012E5"/>
    <w:rsid w:val="0060160A"/>
    <w:rsid w:val="0060576C"/>
    <w:rsid w:val="006063BC"/>
    <w:rsid w:val="0060678C"/>
    <w:rsid w:val="00607A03"/>
    <w:rsid w:val="00610219"/>
    <w:rsid w:val="0061176C"/>
    <w:rsid w:val="00614CFA"/>
    <w:rsid w:val="006171E7"/>
    <w:rsid w:val="006200F4"/>
    <w:rsid w:val="00620802"/>
    <w:rsid w:val="00621BB8"/>
    <w:rsid w:val="00622024"/>
    <w:rsid w:val="00622A5F"/>
    <w:rsid w:val="00622F7A"/>
    <w:rsid w:val="0062440A"/>
    <w:rsid w:val="00625409"/>
    <w:rsid w:val="00625700"/>
    <w:rsid w:val="00625B21"/>
    <w:rsid w:val="00631641"/>
    <w:rsid w:val="00631DF4"/>
    <w:rsid w:val="00633638"/>
    <w:rsid w:val="00633FAA"/>
    <w:rsid w:val="00635B04"/>
    <w:rsid w:val="0063646D"/>
    <w:rsid w:val="006373EC"/>
    <w:rsid w:val="0063760E"/>
    <w:rsid w:val="00637D70"/>
    <w:rsid w:val="00640B2B"/>
    <w:rsid w:val="00640C42"/>
    <w:rsid w:val="0064317B"/>
    <w:rsid w:val="00643B58"/>
    <w:rsid w:val="00647982"/>
    <w:rsid w:val="006504B1"/>
    <w:rsid w:val="00651B30"/>
    <w:rsid w:val="00651E69"/>
    <w:rsid w:val="00652B71"/>
    <w:rsid w:val="006549BD"/>
    <w:rsid w:val="00656660"/>
    <w:rsid w:val="00656D5E"/>
    <w:rsid w:val="0065773E"/>
    <w:rsid w:val="0065783B"/>
    <w:rsid w:val="00661030"/>
    <w:rsid w:val="00661301"/>
    <w:rsid w:val="00661909"/>
    <w:rsid w:val="00661BB6"/>
    <w:rsid w:val="0066201C"/>
    <w:rsid w:val="00663B14"/>
    <w:rsid w:val="00664B1F"/>
    <w:rsid w:val="00664D47"/>
    <w:rsid w:val="0066593E"/>
    <w:rsid w:val="006671D5"/>
    <w:rsid w:val="00672356"/>
    <w:rsid w:val="006724C2"/>
    <w:rsid w:val="0067254C"/>
    <w:rsid w:val="0067324C"/>
    <w:rsid w:val="00674B1B"/>
    <w:rsid w:val="00676129"/>
    <w:rsid w:val="00677A2D"/>
    <w:rsid w:val="0068084E"/>
    <w:rsid w:val="006809A5"/>
    <w:rsid w:val="00680DD6"/>
    <w:rsid w:val="00681CF8"/>
    <w:rsid w:val="0068271B"/>
    <w:rsid w:val="006829C7"/>
    <w:rsid w:val="006835D7"/>
    <w:rsid w:val="00684242"/>
    <w:rsid w:val="006842DC"/>
    <w:rsid w:val="00684609"/>
    <w:rsid w:val="00691C48"/>
    <w:rsid w:val="00692389"/>
    <w:rsid w:val="00693E6D"/>
    <w:rsid w:val="006942A3"/>
    <w:rsid w:val="00694CF7"/>
    <w:rsid w:val="00695891"/>
    <w:rsid w:val="00695CE4"/>
    <w:rsid w:val="00695E86"/>
    <w:rsid w:val="00696B34"/>
    <w:rsid w:val="00696E83"/>
    <w:rsid w:val="006A02E8"/>
    <w:rsid w:val="006A0784"/>
    <w:rsid w:val="006A1B2F"/>
    <w:rsid w:val="006A2BB6"/>
    <w:rsid w:val="006A365A"/>
    <w:rsid w:val="006A3914"/>
    <w:rsid w:val="006A5E4B"/>
    <w:rsid w:val="006A61A2"/>
    <w:rsid w:val="006A6A1B"/>
    <w:rsid w:val="006B1458"/>
    <w:rsid w:val="006B2585"/>
    <w:rsid w:val="006B3EE9"/>
    <w:rsid w:val="006B6305"/>
    <w:rsid w:val="006B728C"/>
    <w:rsid w:val="006B76C8"/>
    <w:rsid w:val="006C6D03"/>
    <w:rsid w:val="006C7D97"/>
    <w:rsid w:val="006D3F5D"/>
    <w:rsid w:val="006D3F61"/>
    <w:rsid w:val="006D54A5"/>
    <w:rsid w:val="006D57CE"/>
    <w:rsid w:val="006D6349"/>
    <w:rsid w:val="006D6A74"/>
    <w:rsid w:val="006D6B44"/>
    <w:rsid w:val="006E1BA4"/>
    <w:rsid w:val="006E21D2"/>
    <w:rsid w:val="006E2EC2"/>
    <w:rsid w:val="006E30E4"/>
    <w:rsid w:val="006E412A"/>
    <w:rsid w:val="006E4219"/>
    <w:rsid w:val="006E464B"/>
    <w:rsid w:val="006E519F"/>
    <w:rsid w:val="006E55EC"/>
    <w:rsid w:val="006E5B34"/>
    <w:rsid w:val="006E7678"/>
    <w:rsid w:val="006F0B53"/>
    <w:rsid w:val="006F0BFE"/>
    <w:rsid w:val="006F27AA"/>
    <w:rsid w:val="006F44B4"/>
    <w:rsid w:val="006F5C7A"/>
    <w:rsid w:val="006F6D3C"/>
    <w:rsid w:val="006F78BE"/>
    <w:rsid w:val="00700400"/>
    <w:rsid w:val="00705D27"/>
    <w:rsid w:val="0070696C"/>
    <w:rsid w:val="0070706C"/>
    <w:rsid w:val="007121C8"/>
    <w:rsid w:val="007128F7"/>
    <w:rsid w:val="00714AE9"/>
    <w:rsid w:val="00715323"/>
    <w:rsid w:val="007161AA"/>
    <w:rsid w:val="00717530"/>
    <w:rsid w:val="00717EE2"/>
    <w:rsid w:val="0072052C"/>
    <w:rsid w:val="007225C8"/>
    <w:rsid w:val="00722850"/>
    <w:rsid w:val="00732593"/>
    <w:rsid w:val="00733764"/>
    <w:rsid w:val="0073390B"/>
    <w:rsid w:val="007364CA"/>
    <w:rsid w:val="00736D41"/>
    <w:rsid w:val="00741BCA"/>
    <w:rsid w:val="00743CB1"/>
    <w:rsid w:val="00744181"/>
    <w:rsid w:val="00745C06"/>
    <w:rsid w:val="0074640C"/>
    <w:rsid w:val="00746CC2"/>
    <w:rsid w:val="00747A7A"/>
    <w:rsid w:val="00750046"/>
    <w:rsid w:val="00751444"/>
    <w:rsid w:val="00751FB7"/>
    <w:rsid w:val="007529E5"/>
    <w:rsid w:val="00754758"/>
    <w:rsid w:val="0075493A"/>
    <w:rsid w:val="0075618B"/>
    <w:rsid w:val="0075774E"/>
    <w:rsid w:val="007578D8"/>
    <w:rsid w:val="007610CC"/>
    <w:rsid w:val="00765234"/>
    <w:rsid w:val="00765EA9"/>
    <w:rsid w:val="00770099"/>
    <w:rsid w:val="007715FB"/>
    <w:rsid w:val="00772FAC"/>
    <w:rsid w:val="00774675"/>
    <w:rsid w:val="0077474E"/>
    <w:rsid w:val="007759BD"/>
    <w:rsid w:val="00775EC2"/>
    <w:rsid w:val="00776C68"/>
    <w:rsid w:val="00781A01"/>
    <w:rsid w:val="0078649F"/>
    <w:rsid w:val="007904CE"/>
    <w:rsid w:val="00790ACB"/>
    <w:rsid w:val="00790E32"/>
    <w:rsid w:val="007914D2"/>
    <w:rsid w:val="0079154C"/>
    <w:rsid w:val="00796C27"/>
    <w:rsid w:val="007A042D"/>
    <w:rsid w:val="007A51E7"/>
    <w:rsid w:val="007A6A12"/>
    <w:rsid w:val="007A7961"/>
    <w:rsid w:val="007B0546"/>
    <w:rsid w:val="007B2BD6"/>
    <w:rsid w:val="007B31D3"/>
    <w:rsid w:val="007B591F"/>
    <w:rsid w:val="007B5BB5"/>
    <w:rsid w:val="007B5BFC"/>
    <w:rsid w:val="007B5E4E"/>
    <w:rsid w:val="007B6B11"/>
    <w:rsid w:val="007C00C3"/>
    <w:rsid w:val="007C0D85"/>
    <w:rsid w:val="007C126E"/>
    <w:rsid w:val="007C2F54"/>
    <w:rsid w:val="007C362F"/>
    <w:rsid w:val="007C36F0"/>
    <w:rsid w:val="007C4582"/>
    <w:rsid w:val="007C47C7"/>
    <w:rsid w:val="007C514A"/>
    <w:rsid w:val="007D0711"/>
    <w:rsid w:val="007D07FA"/>
    <w:rsid w:val="007D0A44"/>
    <w:rsid w:val="007D484A"/>
    <w:rsid w:val="007D58E5"/>
    <w:rsid w:val="007D5D87"/>
    <w:rsid w:val="007D76B6"/>
    <w:rsid w:val="007D7CE4"/>
    <w:rsid w:val="007E16CD"/>
    <w:rsid w:val="007E1E3D"/>
    <w:rsid w:val="007E3495"/>
    <w:rsid w:val="007E5207"/>
    <w:rsid w:val="007E608B"/>
    <w:rsid w:val="007E7243"/>
    <w:rsid w:val="007E7584"/>
    <w:rsid w:val="007F08C5"/>
    <w:rsid w:val="007F18ED"/>
    <w:rsid w:val="007F1D91"/>
    <w:rsid w:val="007F2852"/>
    <w:rsid w:val="007F2FC6"/>
    <w:rsid w:val="007F5298"/>
    <w:rsid w:val="007F5CF2"/>
    <w:rsid w:val="007F5FEE"/>
    <w:rsid w:val="0080088D"/>
    <w:rsid w:val="0080115E"/>
    <w:rsid w:val="00803346"/>
    <w:rsid w:val="008033DC"/>
    <w:rsid w:val="00804DAB"/>
    <w:rsid w:val="008051F8"/>
    <w:rsid w:val="008053B6"/>
    <w:rsid w:val="008109DF"/>
    <w:rsid w:val="00811B94"/>
    <w:rsid w:val="00812D08"/>
    <w:rsid w:val="00814318"/>
    <w:rsid w:val="00815AAE"/>
    <w:rsid w:val="008166DD"/>
    <w:rsid w:val="00820A1D"/>
    <w:rsid w:val="00820E3D"/>
    <w:rsid w:val="00821178"/>
    <w:rsid w:val="0082251C"/>
    <w:rsid w:val="00823722"/>
    <w:rsid w:val="00824717"/>
    <w:rsid w:val="0082550E"/>
    <w:rsid w:val="00825A5C"/>
    <w:rsid w:val="008300E1"/>
    <w:rsid w:val="008325B5"/>
    <w:rsid w:val="008329A4"/>
    <w:rsid w:val="00832AA9"/>
    <w:rsid w:val="00832F67"/>
    <w:rsid w:val="00833EF3"/>
    <w:rsid w:val="00834286"/>
    <w:rsid w:val="0083451F"/>
    <w:rsid w:val="00835F16"/>
    <w:rsid w:val="008365D5"/>
    <w:rsid w:val="008367D4"/>
    <w:rsid w:val="00841B74"/>
    <w:rsid w:val="00841CB8"/>
    <w:rsid w:val="008428C3"/>
    <w:rsid w:val="0084467B"/>
    <w:rsid w:val="0084679C"/>
    <w:rsid w:val="00847DEA"/>
    <w:rsid w:val="0085156C"/>
    <w:rsid w:val="008522B4"/>
    <w:rsid w:val="00852A96"/>
    <w:rsid w:val="00852B1C"/>
    <w:rsid w:val="00852D33"/>
    <w:rsid w:val="00853049"/>
    <w:rsid w:val="008533E8"/>
    <w:rsid w:val="00854946"/>
    <w:rsid w:val="008570DF"/>
    <w:rsid w:val="00860E2F"/>
    <w:rsid w:val="00862822"/>
    <w:rsid w:val="0086318E"/>
    <w:rsid w:val="008636B0"/>
    <w:rsid w:val="00863939"/>
    <w:rsid w:val="00864232"/>
    <w:rsid w:val="00864CB4"/>
    <w:rsid w:val="00865251"/>
    <w:rsid w:val="00866438"/>
    <w:rsid w:val="00867752"/>
    <w:rsid w:val="00870FB1"/>
    <w:rsid w:val="008716D5"/>
    <w:rsid w:val="008724EC"/>
    <w:rsid w:val="00873348"/>
    <w:rsid w:val="0087401D"/>
    <w:rsid w:val="00874392"/>
    <w:rsid w:val="00876581"/>
    <w:rsid w:val="0087773B"/>
    <w:rsid w:val="0088059A"/>
    <w:rsid w:val="008813BB"/>
    <w:rsid w:val="0088221F"/>
    <w:rsid w:val="008823C4"/>
    <w:rsid w:val="00882AF5"/>
    <w:rsid w:val="0089024A"/>
    <w:rsid w:val="008907E4"/>
    <w:rsid w:val="0089134E"/>
    <w:rsid w:val="008919C5"/>
    <w:rsid w:val="00891C88"/>
    <w:rsid w:val="00892777"/>
    <w:rsid w:val="008936AE"/>
    <w:rsid w:val="008965C5"/>
    <w:rsid w:val="00896CFF"/>
    <w:rsid w:val="00897331"/>
    <w:rsid w:val="00897D32"/>
    <w:rsid w:val="008A05E3"/>
    <w:rsid w:val="008A0710"/>
    <w:rsid w:val="008A091B"/>
    <w:rsid w:val="008A09B5"/>
    <w:rsid w:val="008A0C6B"/>
    <w:rsid w:val="008A2BC7"/>
    <w:rsid w:val="008A313A"/>
    <w:rsid w:val="008A4D53"/>
    <w:rsid w:val="008A523A"/>
    <w:rsid w:val="008A6F21"/>
    <w:rsid w:val="008B03C2"/>
    <w:rsid w:val="008B111D"/>
    <w:rsid w:val="008B2736"/>
    <w:rsid w:val="008B3CD7"/>
    <w:rsid w:val="008C1605"/>
    <w:rsid w:val="008C3353"/>
    <w:rsid w:val="008C477D"/>
    <w:rsid w:val="008C577F"/>
    <w:rsid w:val="008C7CE9"/>
    <w:rsid w:val="008D05DC"/>
    <w:rsid w:val="008D243E"/>
    <w:rsid w:val="008D3AA2"/>
    <w:rsid w:val="008D4BEA"/>
    <w:rsid w:val="008D53B7"/>
    <w:rsid w:val="008D5D5C"/>
    <w:rsid w:val="008D5E6E"/>
    <w:rsid w:val="008D623E"/>
    <w:rsid w:val="008D63C4"/>
    <w:rsid w:val="008E01D5"/>
    <w:rsid w:val="008E0A6C"/>
    <w:rsid w:val="008E1F4B"/>
    <w:rsid w:val="008E305D"/>
    <w:rsid w:val="008E4630"/>
    <w:rsid w:val="008F1FB9"/>
    <w:rsid w:val="008F2631"/>
    <w:rsid w:val="008F2EA2"/>
    <w:rsid w:val="008F6453"/>
    <w:rsid w:val="00900932"/>
    <w:rsid w:val="00901CA5"/>
    <w:rsid w:val="00902337"/>
    <w:rsid w:val="00902A41"/>
    <w:rsid w:val="00903B8D"/>
    <w:rsid w:val="00903F40"/>
    <w:rsid w:val="0090401A"/>
    <w:rsid w:val="0090433D"/>
    <w:rsid w:val="0090516E"/>
    <w:rsid w:val="009061B0"/>
    <w:rsid w:val="00906CE0"/>
    <w:rsid w:val="009077C6"/>
    <w:rsid w:val="00907AD6"/>
    <w:rsid w:val="00912759"/>
    <w:rsid w:val="009128BE"/>
    <w:rsid w:val="009131AA"/>
    <w:rsid w:val="00914566"/>
    <w:rsid w:val="00914C81"/>
    <w:rsid w:val="00915254"/>
    <w:rsid w:val="00915990"/>
    <w:rsid w:val="00915ECD"/>
    <w:rsid w:val="009160FD"/>
    <w:rsid w:val="00916703"/>
    <w:rsid w:val="00916CC1"/>
    <w:rsid w:val="00917ECA"/>
    <w:rsid w:val="00920111"/>
    <w:rsid w:val="0092020B"/>
    <w:rsid w:val="00920F72"/>
    <w:rsid w:val="00921CD3"/>
    <w:rsid w:val="00922420"/>
    <w:rsid w:val="009224D4"/>
    <w:rsid w:val="00922BF5"/>
    <w:rsid w:val="0092781F"/>
    <w:rsid w:val="0093138A"/>
    <w:rsid w:val="00931FA1"/>
    <w:rsid w:val="00932EED"/>
    <w:rsid w:val="0093393F"/>
    <w:rsid w:val="009369E5"/>
    <w:rsid w:val="009377C7"/>
    <w:rsid w:val="00940018"/>
    <w:rsid w:val="009414C4"/>
    <w:rsid w:val="00943E6E"/>
    <w:rsid w:val="0094406A"/>
    <w:rsid w:val="0094472B"/>
    <w:rsid w:val="00945F55"/>
    <w:rsid w:val="00946014"/>
    <w:rsid w:val="00946459"/>
    <w:rsid w:val="0094766F"/>
    <w:rsid w:val="00947930"/>
    <w:rsid w:val="00951062"/>
    <w:rsid w:val="009512E2"/>
    <w:rsid w:val="00951388"/>
    <w:rsid w:val="00951F53"/>
    <w:rsid w:val="009526A3"/>
    <w:rsid w:val="00954B69"/>
    <w:rsid w:val="00955CB0"/>
    <w:rsid w:val="0095778A"/>
    <w:rsid w:val="00961858"/>
    <w:rsid w:val="0096360A"/>
    <w:rsid w:val="00963F7C"/>
    <w:rsid w:val="0097093C"/>
    <w:rsid w:val="00973119"/>
    <w:rsid w:val="00974F81"/>
    <w:rsid w:val="009775A3"/>
    <w:rsid w:val="00977D67"/>
    <w:rsid w:val="009838E0"/>
    <w:rsid w:val="00984A4A"/>
    <w:rsid w:val="00984AD7"/>
    <w:rsid w:val="00986290"/>
    <w:rsid w:val="009872A8"/>
    <w:rsid w:val="009919A1"/>
    <w:rsid w:val="0099271B"/>
    <w:rsid w:val="0099303A"/>
    <w:rsid w:val="009938E8"/>
    <w:rsid w:val="00994648"/>
    <w:rsid w:val="00994C4D"/>
    <w:rsid w:val="009951CB"/>
    <w:rsid w:val="00996EE2"/>
    <w:rsid w:val="00997F84"/>
    <w:rsid w:val="009A0091"/>
    <w:rsid w:val="009A0B8E"/>
    <w:rsid w:val="009A0DE9"/>
    <w:rsid w:val="009A27F3"/>
    <w:rsid w:val="009A3AB2"/>
    <w:rsid w:val="009A4D84"/>
    <w:rsid w:val="009A5224"/>
    <w:rsid w:val="009A64E8"/>
    <w:rsid w:val="009A7038"/>
    <w:rsid w:val="009A710B"/>
    <w:rsid w:val="009A7EF6"/>
    <w:rsid w:val="009B0D1F"/>
    <w:rsid w:val="009B1A48"/>
    <w:rsid w:val="009B2210"/>
    <w:rsid w:val="009B3AA0"/>
    <w:rsid w:val="009B40E9"/>
    <w:rsid w:val="009B45AD"/>
    <w:rsid w:val="009B4954"/>
    <w:rsid w:val="009B5B8C"/>
    <w:rsid w:val="009C07D9"/>
    <w:rsid w:val="009C1285"/>
    <w:rsid w:val="009C16BA"/>
    <w:rsid w:val="009C3BE8"/>
    <w:rsid w:val="009C4442"/>
    <w:rsid w:val="009C7333"/>
    <w:rsid w:val="009C74ED"/>
    <w:rsid w:val="009C7503"/>
    <w:rsid w:val="009D1AAF"/>
    <w:rsid w:val="009D2102"/>
    <w:rsid w:val="009D610D"/>
    <w:rsid w:val="009D6E34"/>
    <w:rsid w:val="009D7C12"/>
    <w:rsid w:val="009E00BB"/>
    <w:rsid w:val="009E325F"/>
    <w:rsid w:val="009E3505"/>
    <w:rsid w:val="009E4CE6"/>
    <w:rsid w:val="009E4F11"/>
    <w:rsid w:val="009E535F"/>
    <w:rsid w:val="009E6080"/>
    <w:rsid w:val="009E64E4"/>
    <w:rsid w:val="009E6D57"/>
    <w:rsid w:val="009F0892"/>
    <w:rsid w:val="009F0F2A"/>
    <w:rsid w:val="009F2887"/>
    <w:rsid w:val="009F38A2"/>
    <w:rsid w:val="009F44D6"/>
    <w:rsid w:val="009F5E09"/>
    <w:rsid w:val="009F6DEB"/>
    <w:rsid w:val="00A01D6D"/>
    <w:rsid w:val="00A01FE9"/>
    <w:rsid w:val="00A02AB3"/>
    <w:rsid w:val="00A02AB6"/>
    <w:rsid w:val="00A0494F"/>
    <w:rsid w:val="00A04BB1"/>
    <w:rsid w:val="00A058A3"/>
    <w:rsid w:val="00A05E4A"/>
    <w:rsid w:val="00A0713A"/>
    <w:rsid w:val="00A10225"/>
    <w:rsid w:val="00A10B0C"/>
    <w:rsid w:val="00A11CED"/>
    <w:rsid w:val="00A130D2"/>
    <w:rsid w:val="00A138C2"/>
    <w:rsid w:val="00A13A8A"/>
    <w:rsid w:val="00A13CAE"/>
    <w:rsid w:val="00A13F2A"/>
    <w:rsid w:val="00A1587F"/>
    <w:rsid w:val="00A159A2"/>
    <w:rsid w:val="00A16F97"/>
    <w:rsid w:val="00A17D7B"/>
    <w:rsid w:val="00A205B1"/>
    <w:rsid w:val="00A205E3"/>
    <w:rsid w:val="00A2083F"/>
    <w:rsid w:val="00A21372"/>
    <w:rsid w:val="00A223CA"/>
    <w:rsid w:val="00A22687"/>
    <w:rsid w:val="00A22C42"/>
    <w:rsid w:val="00A2313C"/>
    <w:rsid w:val="00A2382F"/>
    <w:rsid w:val="00A2401B"/>
    <w:rsid w:val="00A248FC"/>
    <w:rsid w:val="00A30A19"/>
    <w:rsid w:val="00A30EAF"/>
    <w:rsid w:val="00A329C9"/>
    <w:rsid w:val="00A32CA1"/>
    <w:rsid w:val="00A32FC6"/>
    <w:rsid w:val="00A33420"/>
    <w:rsid w:val="00A34C0F"/>
    <w:rsid w:val="00A361BF"/>
    <w:rsid w:val="00A3633C"/>
    <w:rsid w:val="00A363D4"/>
    <w:rsid w:val="00A36B4B"/>
    <w:rsid w:val="00A4088E"/>
    <w:rsid w:val="00A4280B"/>
    <w:rsid w:val="00A43E78"/>
    <w:rsid w:val="00A46246"/>
    <w:rsid w:val="00A4733C"/>
    <w:rsid w:val="00A506E3"/>
    <w:rsid w:val="00A507AF"/>
    <w:rsid w:val="00A51BA6"/>
    <w:rsid w:val="00A53703"/>
    <w:rsid w:val="00A548D0"/>
    <w:rsid w:val="00A55B34"/>
    <w:rsid w:val="00A56EBF"/>
    <w:rsid w:val="00A5778A"/>
    <w:rsid w:val="00A60A6F"/>
    <w:rsid w:val="00A612D8"/>
    <w:rsid w:val="00A614A2"/>
    <w:rsid w:val="00A61B5A"/>
    <w:rsid w:val="00A638F2"/>
    <w:rsid w:val="00A63AC9"/>
    <w:rsid w:val="00A65003"/>
    <w:rsid w:val="00A673F2"/>
    <w:rsid w:val="00A675F8"/>
    <w:rsid w:val="00A67CD4"/>
    <w:rsid w:val="00A70FF6"/>
    <w:rsid w:val="00A72226"/>
    <w:rsid w:val="00A72681"/>
    <w:rsid w:val="00A7406A"/>
    <w:rsid w:val="00A74959"/>
    <w:rsid w:val="00A74A23"/>
    <w:rsid w:val="00A751F1"/>
    <w:rsid w:val="00A762E1"/>
    <w:rsid w:val="00A77F1E"/>
    <w:rsid w:val="00A80431"/>
    <w:rsid w:val="00A81647"/>
    <w:rsid w:val="00A819FF"/>
    <w:rsid w:val="00A82404"/>
    <w:rsid w:val="00A8292D"/>
    <w:rsid w:val="00A83498"/>
    <w:rsid w:val="00A83D33"/>
    <w:rsid w:val="00A8462F"/>
    <w:rsid w:val="00A84C03"/>
    <w:rsid w:val="00A91271"/>
    <w:rsid w:val="00A927EF"/>
    <w:rsid w:val="00A944FC"/>
    <w:rsid w:val="00A95662"/>
    <w:rsid w:val="00A95B1B"/>
    <w:rsid w:val="00AA0E5F"/>
    <w:rsid w:val="00AA1219"/>
    <w:rsid w:val="00AA2331"/>
    <w:rsid w:val="00AA3D38"/>
    <w:rsid w:val="00AA508A"/>
    <w:rsid w:val="00AA70CB"/>
    <w:rsid w:val="00AA7512"/>
    <w:rsid w:val="00AA797E"/>
    <w:rsid w:val="00AB0163"/>
    <w:rsid w:val="00AB09B4"/>
    <w:rsid w:val="00AB0CC6"/>
    <w:rsid w:val="00AB5E75"/>
    <w:rsid w:val="00AB7BE3"/>
    <w:rsid w:val="00AC0157"/>
    <w:rsid w:val="00AC0E75"/>
    <w:rsid w:val="00AC0F36"/>
    <w:rsid w:val="00AC31B1"/>
    <w:rsid w:val="00AC3ACB"/>
    <w:rsid w:val="00AC3B6C"/>
    <w:rsid w:val="00AC4C41"/>
    <w:rsid w:val="00AC61A8"/>
    <w:rsid w:val="00AD0BB2"/>
    <w:rsid w:val="00AD1F71"/>
    <w:rsid w:val="00AD30A4"/>
    <w:rsid w:val="00AD4675"/>
    <w:rsid w:val="00AD4F36"/>
    <w:rsid w:val="00AD5DC9"/>
    <w:rsid w:val="00AD6BA4"/>
    <w:rsid w:val="00AD6D72"/>
    <w:rsid w:val="00AD7C28"/>
    <w:rsid w:val="00AE0E51"/>
    <w:rsid w:val="00AE1670"/>
    <w:rsid w:val="00AE2EA2"/>
    <w:rsid w:val="00AE41A5"/>
    <w:rsid w:val="00AE444B"/>
    <w:rsid w:val="00AE60A7"/>
    <w:rsid w:val="00AE7B56"/>
    <w:rsid w:val="00AE7F1C"/>
    <w:rsid w:val="00AF05D4"/>
    <w:rsid w:val="00AF0EF0"/>
    <w:rsid w:val="00AF0F35"/>
    <w:rsid w:val="00AF13FB"/>
    <w:rsid w:val="00AF3180"/>
    <w:rsid w:val="00AF3927"/>
    <w:rsid w:val="00AF3B1E"/>
    <w:rsid w:val="00AF3D9C"/>
    <w:rsid w:val="00AF3DF6"/>
    <w:rsid w:val="00AF49D0"/>
    <w:rsid w:val="00AF4EA3"/>
    <w:rsid w:val="00AF7012"/>
    <w:rsid w:val="00AF70DE"/>
    <w:rsid w:val="00AF7E9B"/>
    <w:rsid w:val="00B00620"/>
    <w:rsid w:val="00B01F2C"/>
    <w:rsid w:val="00B02CF2"/>
    <w:rsid w:val="00B03F61"/>
    <w:rsid w:val="00B0678B"/>
    <w:rsid w:val="00B1260B"/>
    <w:rsid w:val="00B12D79"/>
    <w:rsid w:val="00B15549"/>
    <w:rsid w:val="00B155BA"/>
    <w:rsid w:val="00B15E54"/>
    <w:rsid w:val="00B1614D"/>
    <w:rsid w:val="00B16B62"/>
    <w:rsid w:val="00B16C52"/>
    <w:rsid w:val="00B20100"/>
    <w:rsid w:val="00B241F3"/>
    <w:rsid w:val="00B25993"/>
    <w:rsid w:val="00B25B18"/>
    <w:rsid w:val="00B262A6"/>
    <w:rsid w:val="00B27233"/>
    <w:rsid w:val="00B27618"/>
    <w:rsid w:val="00B32D4F"/>
    <w:rsid w:val="00B33BA1"/>
    <w:rsid w:val="00B35680"/>
    <w:rsid w:val="00B35981"/>
    <w:rsid w:val="00B35D5F"/>
    <w:rsid w:val="00B37E02"/>
    <w:rsid w:val="00B428D8"/>
    <w:rsid w:val="00B42E75"/>
    <w:rsid w:val="00B44AC1"/>
    <w:rsid w:val="00B45BAE"/>
    <w:rsid w:val="00B45D3A"/>
    <w:rsid w:val="00B46601"/>
    <w:rsid w:val="00B469BE"/>
    <w:rsid w:val="00B46E10"/>
    <w:rsid w:val="00B4703C"/>
    <w:rsid w:val="00B50393"/>
    <w:rsid w:val="00B504EA"/>
    <w:rsid w:val="00B52762"/>
    <w:rsid w:val="00B54675"/>
    <w:rsid w:val="00B554E4"/>
    <w:rsid w:val="00B56175"/>
    <w:rsid w:val="00B564C0"/>
    <w:rsid w:val="00B578CC"/>
    <w:rsid w:val="00B57D55"/>
    <w:rsid w:val="00B603AF"/>
    <w:rsid w:val="00B60703"/>
    <w:rsid w:val="00B61650"/>
    <w:rsid w:val="00B61D3C"/>
    <w:rsid w:val="00B6294E"/>
    <w:rsid w:val="00B66E0F"/>
    <w:rsid w:val="00B67EE1"/>
    <w:rsid w:val="00B70118"/>
    <w:rsid w:val="00B713A6"/>
    <w:rsid w:val="00B715A3"/>
    <w:rsid w:val="00B71894"/>
    <w:rsid w:val="00B72990"/>
    <w:rsid w:val="00B72AE9"/>
    <w:rsid w:val="00B7324D"/>
    <w:rsid w:val="00B73486"/>
    <w:rsid w:val="00B75324"/>
    <w:rsid w:val="00B75EE6"/>
    <w:rsid w:val="00B768CE"/>
    <w:rsid w:val="00B77E6E"/>
    <w:rsid w:val="00B81E34"/>
    <w:rsid w:val="00B8212E"/>
    <w:rsid w:val="00B82D58"/>
    <w:rsid w:val="00B86137"/>
    <w:rsid w:val="00B90E37"/>
    <w:rsid w:val="00B9307D"/>
    <w:rsid w:val="00B93BF2"/>
    <w:rsid w:val="00B93C33"/>
    <w:rsid w:val="00B947F3"/>
    <w:rsid w:val="00B9621F"/>
    <w:rsid w:val="00B96967"/>
    <w:rsid w:val="00B97AF5"/>
    <w:rsid w:val="00BA052F"/>
    <w:rsid w:val="00BA0858"/>
    <w:rsid w:val="00BA0C52"/>
    <w:rsid w:val="00BA1D46"/>
    <w:rsid w:val="00BA2463"/>
    <w:rsid w:val="00BA291F"/>
    <w:rsid w:val="00BA3EF4"/>
    <w:rsid w:val="00BA4B08"/>
    <w:rsid w:val="00BA4B65"/>
    <w:rsid w:val="00BB05D4"/>
    <w:rsid w:val="00BB450F"/>
    <w:rsid w:val="00BB5549"/>
    <w:rsid w:val="00BB7230"/>
    <w:rsid w:val="00BC03EA"/>
    <w:rsid w:val="00BC2C69"/>
    <w:rsid w:val="00BC3518"/>
    <w:rsid w:val="00BC38A6"/>
    <w:rsid w:val="00BC4038"/>
    <w:rsid w:val="00BC7211"/>
    <w:rsid w:val="00BD097A"/>
    <w:rsid w:val="00BD0D6E"/>
    <w:rsid w:val="00BD3BAB"/>
    <w:rsid w:val="00BD4737"/>
    <w:rsid w:val="00BD6435"/>
    <w:rsid w:val="00BE0BA1"/>
    <w:rsid w:val="00BE1881"/>
    <w:rsid w:val="00BE3702"/>
    <w:rsid w:val="00BE467D"/>
    <w:rsid w:val="00BE5537"/>
    <w:rsid w:val="00BE5688"/>
    <w:rsid w:val="00BE59E7"/>
    <w:rsid w:val="00BE6376"/>
    <w:rsid w:val="00BE659E"/>
    <w:rsid w:val="00BF337F"/>
    <w:rsid w:val="00BF7BE9"/>
    <w:rsid w:val="00C006E3"/>
    <w:rsid w:val="00C03737"/>
    <w:rsid w:val="00C03911"/>
    <w:rsid w:val="00C04116"/>
    <w:rsid w:val="00C1145B"/>
    <w:rsid w:val="00C1198D"/>
    <w:rsid w:val="00C15E91"/>
    <w:rsid w:val="00C16172"/>
    <w:rsid w:val="00C170A4"/>
    <w:rsid w:val="00C177BF"/>
    <w:rsid w:val="00C203C7"/>
    <w:rsid w:val="00C21206"/>
    <w:rsid w:val="00C227A7"/>
    <w:rsid w:val="00C24B5C"/>
    <w:rsid w:val="00C3137D"/>
    <w:rsid w:val="00C32B85"/>
    <w:rsid w:val="00C34EE2"/>
    <w:rsid w:val="00C34F46"/>
    <w:rsid w:val="00C351EB"/>
    <w:rsid w:val="00C35E9D"/>
    <w:rsid w:val="00C367D9"/>
    <w:rsid w:val="00C36C5C"/>
    <w:rsid w:val="00C4049C"/>
    <w:rsid w:val="00C4117B"/>
    <w:rsid w:val="00C41646"/>
    <w:rsid w:val="00C42ECF"/>
    <w:rsid w:val="00C438A3"/>
    <w:rsid w:val="00C44251"/>
    <w:rsid w:val="00C44C38"/>
    <w:rsid w:val="00C4598D"/>
    <w:rsid w:val="00C532BD"/>
    <w:rsid w:val="00C544DB"/>
    <w:rsid w:val="00C548B9"/>
    <w:rsid w:val="00C5549A"/>
    <w:rsid w:val="00C55741"/>
    <w:rsid w:val="00C5674D"/>
    <w:rsid w:val="00C57E7F"/>
    <w:rsid w:val="00C609CA"/>
    <w:rsid w:val="00C61880"/>
    <w:rsid w:val="00C6373A"/>
    <w:rsid w:val="00C6374D"/>
    <w:rsid w:val="00C638B4"/>
    <w:rsid w:val="00C646DC"/>
    <w:rsid w:val="00C65C05"/>
    <w:rsid w:val="00C66115"/>
    <w:rsid w:val="00C6769C"/>
    <w:rsid w:val="00C67B52"/>
    <w:rsid w:val="00C70602"/>
    <w:rsid w:val="00C7155F"/>
    <w:rsid w:val="00C71A18"/>
    <w:rsid w:val="00C71F0A"/>
    <w:rsid w:val="00C7277F"/>
    <w:rsid w:val="00C73BD3"/>
    <w:rsid w:val="00C74DC9"/>
    <w:rsid w:val="00C74EA2"/>
    <w:rsid w:val="00C75875"/>
    <w:rsid w:val="00C76FE5"/>
    <w:rsid w:val="00C7716B"/>
    <w:rsid w:val="00C77186"/>
    <w:rsid w:val="00C77CA2"/>
    <w:rsid w:val="00C80B6B"/>
    <w:rsid w:val="00C81BA3"/>
    <w:rsid w:val="00C83463"/>
    <w:rsid w:val="00C84FA8"/>
    <w:rsid w:val="00C85692"/>
    <w:rsid w:val="00C86BBD"/>
    <w:rsid w:val="00C879FE"/>
    <w:rsid w:val="00C91DDE"/>
    <w:rsid w:val="00C92048"/>
    <w:rsid w:val="00C92FCA"/>
    <w:rsid w:val="00C944C4"/>
    <w:rsid w:val="00C9480E"/>
    <w:rsid w:val="00C956C9"/>
    <w:rsid w:val="00C95CD2"/>
    <w:rsid w:val="00C979C8"/>
    <w:rsid w:val="00CA2177"/>
    <w:rsid w:val="00CA76D0"/>
    <w:rsid w:val="00CB03FC"/>
    <w:rsid w:val="00CB042E"/>
    <w:rsid w:val="00CB0737"/>
    <w:rsid w:val="00CB11EB"/>
    <w:rsid w:val="00CB1274"/>
    <w:rsid w:val="00CB12E0"/>
    <w:rsid w:val="00CB1637"/>
    <w:rsid w:val="00CB1AE8"/>
    <w:rsid w:val="00CB294E"/>
    <w:rsid w:val="00CB497B"/>
    <w:rsid w:val="00CB5063"/>
    <w:rsid w:val="00CB5F95"/>
    <w:rsid w:val="00CB61B5"/>
    <w:rsid w:val="00CB64DE"/>
    <w:rsid w:val="00CB6598"/>
    <w:rsid w:val="00CC167B"/>
    <w:rsid w:val="00CC240A"/>
    <w:rsid w:val="00CC26FA"/>
    <w:rsid w:val="00CC35F9"/>
    <w:rsid w:val="00CC3B18"/>
    <w:rsid w:val="00CC49E6"/>
    <w:rsid w:val="00CC63FC"/>
    <w:rsid w:val="00CC6B6F"/>
    <w:rsid w:val="00CD1280"/>
    <w:rsid w:val="00CD2377"/>
    <w:rsid w:val="00CD26C8"/>
    <w:rsid w:val="00CD29C0"/>
    <w:rsid w:val="00CD5172"/>
    <w:rsid w:val="00CD5F2D"/>
    <w:rsid w:val="00CE0A46"/>
    <w:rsid w:val="00CE2D08"/>
    <w:rsid w:val="00CE47B1"/>
    <w:rsid w:val="00CE4A69"/>
    <w:rsid w:val="00CE618C"/>
    <w:rsid w:val="00CE6E1B"/>
    <w:rsid w:val="00CF0BA5"/>
    <w:rsid w:val="00CF1540"/>
    <w:rsid w:val="00CF1E49"/>
    <w:rsid w:val="00CF2847"/>
    <w:rsid w:val="00CF35CA"/>
    <w:rsid w:val="00CF380D"/>
    <w:rsid w:val="00CF5CE4"/>
    <w:rsid w:val="00CF77D6"/>
    <w:rsid w:val="00D01735"/>
    <w:rsid w:val="00D01A45"/>
    <w:rsid w:val="00D03515"/>
    <w:rsid w:val="00D04DCF"/>
    <w:rsid w:val="00D06B72"/>
    <w:rsid w:val="00D10152"/>
    <w:rsid w:val="00D13769"/>
    <w:rsid w:val="00D13789"/>
    <w:rsid w:val="00D16A16"/>
    <w:rsid w:val="00D17384"/>
    <w:rsid w:val="00D17756"/>
    <w:rsid w:val="00D177AC"/>
    <w:rsid w:val="00D17E3D"/>
    <w:rsid w:val="00D17E6A"/>
    <w:rsid w:val="00D22B4A"/>
    <w:rsid w:val="00D22BF5"/>
    <w:rsid w:val="00D23353"/>
    <w:rsid w:val="00D23F24"/>
    <w:rsid w:val="00D26F23"/>
    <w:rsid w:val="00D278BF"/>
    <w:rsid w:val="00D3027F"/>
    <w:rsid w:val="00D30A34"/>
    <w:rsid w:val="00D3263A"/>
    <w:rsid w:val="00D329CE"/>
    <w:rsid w:val="00D33C8D"/>
    <w:rsid w:val="00D35639"/>
    <w:rsid w:val="00D365EC"/>
    <w:rsid w:val="00D376F7"/>
    <w:rsid w:val="00D404D7"/>
    <w:rsid w:val="00D40849"/>
    <w:rsid w:val="00D41988"/>
    <w:rsid w:val="00D4256A"/>
    <w:rsid w:val="00D430CE"/>
    <w:rsid w:val="00D444F4"/>
    <w:rsid w:val="00D46DC3"/>
    <w:rsid w:val="00D5140B"/>
    <w:rsid w:val="00D51EC8"/>
    <w:rsid w:val="00D52274"/>
    <w:rsid w:val="00D54506"/>
    <w:rsid w:val="00D563AA"/>
    <w:rsid w:val="00D568AA"/>
    <w:rsid w:val="00D56EE0"/>
    <w:rsid w:val="00D57EB0"/>
    <w:rsid w:val="00D612BB"/>
    <w:rsid w:val="00D615BA"/>
    <w:rsid w:val="00D625F6"/>
    <w:rsid w:val="00D634FF"/>
    <w:rsid w:val="00D63C27"/>
    <w:rsid w:val="00D63EB8"/>
    <w:rsid w:val="00D65A06"/>
    <w:rsid w:val="00D65C35"/>
    <w:rsid w:val="00D67397"/>
    <w:rsid w:val="00D67B6A"/>
    <w:rsid w:val="00D71DAC"/>
    <w:rsid w:val="00D720ED"/>
    <w:rsid w:val="00D72C4C"/>
    <w:rsid w:val="00D73D9B"/>
    <w:rsid w:val="00D740D0"/>
    <w:rsid w:val="00D744FE"/>
    <w:rsid w:val="00D757E9"/>
    <w:rsid w:val="00D75A6E"/>
    <w:rsid w:val="00D763CD"/>
    <w:rsid w:val="00D7646E"/>
    <w:rsid w:val="00D76616"/>
    <w:rsid w:val="00D7747A"/>
    <w:rsid w:val="00D80989"/>
    <w:rsid w:val="00D81B91"/>
    <w:rsid w:val="00D82008"/>
    <w:rsid w:val="00D82519"/>
    <w:rsid w:val="00D83344"/>
    <w:rsid w:val="00D8548E"/>
    <w:rsid w:val="00D85C64"/>
    <w:rsid w:val="00D902E0"/>
    <w:rsid w:val="00D923AE"/>
    <w:rsid w:val="00D942F5"/>
    <w:rsid w:val="00D9549D"/>
    <w:rsid w:val="00D959F1"/>
    <w:rsid w:val="00D96633"/>
    <w:rsid w:val="00D975D8"/>
    <w:rsid w:val="00DA0666"/>
    <w:rsid w:val="00DA0E63"/>
    <w:rsid w:val="00DA297C"/>
    <w:rsid w:val="00DA3098"/>
    <w:rsid w:val="00DA3C99"/>
    <w:rsid w:val="00DA4406"/>
    <w:rsid w:val="00DA576D"/>
    <w:rsid w:val="00DA6FCC"/>
    <w:rsid w:val="00DA7ABB"/>
    <w:rsid w:val="00DA7E06"/>
    <w:rsid w:val="00DB279F"/>
    <w:rsid w:val="00DB78A0"/>
    <w:rsid w:val="00DB7C49"/>
    <w:rsid w:val="00DC1614"/>
    <w:rsid w:val="00DC165D"/>
    <w:rsid w:val="00DC22E4"/>
    <w:rsid w:val="00DC2E80"/>
    <w:rsid w:val="00DC35DC"/>
    <w:rsid w:val="00DC3821"/>
    <w:rsid w:val="00DC51FA"/>
    <w:rsid w:val="00DC5515"/>
    <w:rsid w:val="00DC66FB"/>
    <w:rsid w:val="00DC7812"/>
    <w:rsid w:val="00DC7E72"/>
    <w:rsid w:val="00DC7E8E"/>
    <w:rsid w:val="00DD0720"/>
    <w:rsid w:val="00DD0F3A"/>
    <w:rsid w:val="00DD1031"/>
    <w:rsid w:val="00DD259F"/>
    <w:rsid w:val="00DD36DC"/>
    <w:rsid w:val="00DD4563"/>
    <w:rsid w:val="00DD7044"/>
    <w:rsid w:val="00DD7F93"/>
    <w:rsid w:val="00DE0442"/>
    <w:rsid w:val="00DE0D74"/>
    <w:rsid w:val="00DE365C"/>
    <w:rsid w:val="00DE3DD1"/>
    <w:rsid w:val="00DE3E6A"/>
    <w:rsid w:val="00DE5778"/>
    <w:rsid w:val="00DE60F3"/>
    <w:rsid w:val="00DE69DA"/>
    <w:rsid w:val="00DE730F"/>
    <w:rsid w:val="00DF22F1"/>
    <w:rsid w:val="00DF64A6"/>
    <w:rsid w:val="00DF68AF"/>
    <w:rsid w:val="00DF78B2"/>
    <w:rsid w:val="00DF7FA6"/>
    <w:rsid w:val="00E00078"/>
    <w:rsid w:val="00E0045C"/>
    <w:rsid w:val="00E01A47"/>
    <w:rsid w:val="00E02803"/>
    <w:rsid w:val="00E045AC"/>
    <w:rsid w:val="00E048EA"/>
    <w:rsid w:val="00E05073"/>
    <w:rsid w:val="00E0648A"/>
    <w:rsid w:val="00E0681B"/>
    <w:rsid w:val="00E1149D"/>
    <w:rsid w:val="00E11C88"/>
    <w:rsid w:val="00E11FB4"/>
    <w:rsid w:val="00E12A27"/>
    <w:rsid w:val="00E15F3F"/>
    <w:rsid w:val="00E1617A"/>
    <w:rsid w:val="00E17916"/>
    <w:rsid w:val="00E21085"/>
    <w:rsid w:val="00E21D67"/>
    <w:rsid w:val="00E21E6D"/>
    <w:rsid w:val="00E23CBD"/>
    <w:rsid w:val="00E247B5"/>
    <w:rsid w:val="00E252BD"/>
    <w:rsid w:val="00E258EB"/>
    <w:rsid w:val="00E25A2D"/>
    <w:rsid w:val="00E30553"/>
    <w:rsid w:val="00E30ABC"/>
    <w:rsid w:val="00E3397C"/>
    <w:rsid w:val="00E405AB"/>
    <w:rsid w:val="00E41CA6"/>
    <w:rsid w:val="00E41D76"/>
    <w:rsid w:val="00E42076"/>
    <w:rsid w:val="00E42F9D"/>
    <w:rsid w:val="00E44609"/>
    <w:rsid w:val="00E4532F"/>
    <w:rsid w:val="00E45428"/>
    <w:rsid w:val="00E46D8F"/>
    <w:rsid w:val="00E46E83"/>
    <w:rsid w:val="00E512B5"/>
    <w:rsid w:val="00E5271D"/>
    <w:rsid w:val="00E52DE9"/>
    <w:rsid w:val="00E54F99"/>
    <w:rsid w:val="00E570D9"/>
    <w:rsid w:val="00E57F66"/>
    <w:rsid w:val="00E604B6"/>
    <w:rsid w:val="00E60587"/>
    <w:rsid w:val="00E609CB"/>
    <w:rsid w:val="00E61589"/>
    <w:rsid w:val="00E617AA"/>
    <w:rsid w:val="00E61A63"/>
    <w:rsid w:val="00E6261B"/>
    <w:rsid w:val="00E63393"/>
    <w:rsid w:val="00E64289"/>
    <w:rsid w:val="00E652EC"/>
    <w:rsid w:val="00E65645"/>
    <w:rsid w:val="00E65D1A"/>
    <w:rsid w:val="00E6748C"/>
    <w:rsid w:val="00E67CF5"/>
    <w:rsid w:val="00E67D90"/>
    <w:rsid w:val="00E7097F"/>
    <w:rsid w:val="00E72014"/>
    <w:rsid w:val="00E7626A"/>
    <w:rsid w:val="00E764AC"/>
    <w:rsid w:val="00E77283"/>
    <w:rsid w:val="00E77D58"/>
    <w:rsid w:val="00E8225E"/>
    <w:rsid w:val="00E83B5C"/>
    <w:rsid w:val="00E84D39"/>
    <w:rsid w:val="00E85B83"/>
    <w:rsid w:val="00E869CD"/>
    <w:rsid w:val="00E90377"/>
    <w:rsid w:val="00E9252E"/>
    <w:rsid w:val="00E9302C"/>
    <w:rsid w:val="00E934E9"/>
    <w:rsid w:val="00E935AF"/>
    <w:rsid w:val="00E93755"/>
    <w:rsid w:val="00E94644"/>
    <w:rsid w:val="00E97BB8"/>
    <w:rsid w:val="00EA312C"/>
    <w:rsid w:val="00EA45CA"/>
    <w:rsid w:val="00EA4D62"/>
    <w:rsid w:val="00EB1115"/>
    <w:rsid w:val="00EB1D3C"/>
    <w:rsid w:val="00EB2680"/>
    <w:rsid w:val="00EB3266"/>
    <w:rsid w:val="00EB4181"/>
    <w:rsid w:val="00EB43C6"/>
    <w:rsid w:val="00EB753B"/>
    <w:rsid w:val="00EB7EEA"/>
    <w:rsid w:val="00EC314C"/>
    <w:rsid w:val="00EC3978"/>
    <w:rsid w:val="00EC3EAA"/>
    <w:rsid w:val="00EC3FA0"/>
    <w:rsid w:val="00EC46E2"/>
    <w:rsid w:val="00EC6C08"/>
    <w:rsid w:val="00EC7112"/>
    <w:rsid w:val="00EC7522"/>
    <w:rsid w:val="00EC77FF"/>
    <w:rsid w:val="00EC7E54"/>
    <w:rsid w:val="00ED00BB"/>
    <w:rsid w:val="00ED0D05"/>
    <w:rsid w:val="00ED14BA"/>
    <w:rsid w:val="00ED2E22"/>
    <w:rsid w:val="00ED2F26"/>
    <w:rsid w:val="00ED303E"/>
    <w:rsid w:val="00ED6A5A"/>
    <w:rsid w:val="00ED7515"/>
    <w:rsid w:val="00ED7AC3"/>
    <w:rsid w:val="00EE08BE"/>
    <w:rsid w:val="00EE49F5"/>
    <w:rsid w:val="00EF2CDB"/>
    <w:rsid w:val="00EF338F"/>
    <w:rsid w:val="00EF63AD"/>
    <w:rsid w:val="00EF643D"/>
    <w:rsid w:val="00EF6620"/>
    <w:rsid w:val="00F002E1"/>
    <w:rsid w:val="00F0170E"/>
    <w:rsid w:val="00F0213F"/>
    <w:rsid w:val="00F02DC3"/>
    <w:rsid w:val="00F0495B"/>
    <w:rsid w:val="00F059DE"/>
    <w:rsid w:val="00F05DEA"/>
    <w:rsid w:val="00F067B4"/>
    <w:rsid w:val="00F07772"/>
    <w:rsid w:val="00F07E3F"/>
    <w:rsid w:val="00F102E4"/>
    <w:rsid w:val="00F13083"/>
    <w:rsid w:val="00F13526"/>
    <w:rsid w:val="00F13A4D"/>
    <w:rsid w:val="00F147DA"/>
    <w:rsid w:val="00F15B68"/>
    <w:rsid w:val="00F20177"/>
    <w:rsid w:val="00F20AE1"/>
    <w:rsid w:val="00F2291D"/>
    <w:rsid w:val="00F24A19"/>
    <w:rsid w:val="00F2535D"/>
    <w:rsid w:val="00F255BA"/>
    <w:rsid w:val="00F256E0"/>
    <w:rsid w:val="00F26CF4"/>
    <w:rsid w:val="00F30C77"/>
    <w:rsid w:val="00F30ECC"/>
    <w:rsid w:val="00F32135"/>
    <w:rsid w:val="00F344C3"/>
    <w:rsid w:val="00F34523"/>
    <w:rsid w:val="00F34530"/>
    <w:rsid w:val="00F35588"/>
    <w:rsid w:val="00F356E0"/>
    <w:rsid w:val="00F3601B"/>
    <w:rsid w:val="00F3622A"/>
    <w:rsid w:val="00F36372"/>
    <w:rsid w:val="00F36A9C"/>
    <w:rsid w:val="00F36B83"/>
    <w:rsid w:val="00F37368"/>
    <w:rsid w:val="00F37711"/>
    <w:rsid w:val="00F40138"/>
    <w:rsid w:val="00F42D75"/>
    <w:rsid w:val="00F44417"/>
    <w:rsid w:val="00F4443C"/>
    <w:rsid w:val="00F44B25"/>
    <w:rsid w:val="00F44E48"/>
    <w:rsid w:val="00F4682E"/>
    <w:rsid w:val="00F47988"/>
    <w:rsid w:val="00F5006C"/>
    <w:rsid w:val="00F52C1C"/>
    <w:rsid w:val="00F53F05"/>
    <w:rsid w:val="00F56331"/>
    <w:rsid w:val="00F5639B"/>
    <w:rsid w:val="00F563D2"/>
    <w:rsid w:val="00F57CA0"/>
    <w:rsid w:val="00F6004A"/>
    <w:rsid w:val="00F615FC"/>
    <w:rsid w:val="00F62F6F"/>
    <w:rsid w:val="00F6501E"/>
    <w:rsid w:val="00F6757A"/>
    <w:rsid w:val="00F675EE"/>
    <w:rsid w:val="00F711E2"/>
    <w:rsid w:val="00F714BA"/>
    <w:rsid w:val="00F72200"/>
    <w:rsid w:val="00F72C71"/>
    <w:rsid w:val="00F72CD9"/>
    <w:rsid w:val="00F748E2"/>
    <w:rsid w:val="00F770C9"/>
    <w:rsid w:val="00F823C1"/>
    <w:rsid w:val="00F83755"/>
    <w:rsid w:val="00F8404F"/>
    <w:rsid w:val="00F8454A"/>
    <w:rsid w:val="00F865C2"/>
    <w:rsid w:val="00F86813"/>
    <w:rsid w:val="00F9161E"/>
    <w:rsid w:val="00F92319"/>
    <w:rsid w:val="00F92372"/>
    <w:rsid w:val="00F93094"/>
    <w:rsid w:val="00F93A93"/>
    <w:rsid w:val="00F95F3C"/>
    <w:rsid w:val="00F97367"/>
    <w:rsid w:val="00F9790C"/>
    <w:rsid w:val="00FA0CCB"/>
    <w:rsid w:val="00FA149E"/>
    <w:rsid w:val="00FA1A65"/>
    <w:rsid w:val="00FA1EED"/>
    <w:rsid w:val="00FA2A32"/>
    <w:rsid w:val="00FA34A7"/>
    <w:rsid w:val="00FA54BE"/>
    <w:rsid w:val="00FA551B"/>
    <w:rsid w:val="00FA7762"/>
    <w:rsid w:val="00FB1710"/>
    <w:rsid w:val="00FB366F"/>
    <w:rsid w:val="00FB61CA"/>
    <w:rsid w:val="00FB6CC2"/>
    <w:rsid w:val="00FB7BA7"/>
    <w:rsid w:val="00FC13CE"/>
    <w:rsid w:val="00FC416E"/>
    <w:rsid w:val="00FC437D"/>
    <w:rsid w:val="00FC6091"/>
    <w:rsid w:val="00FC64F5"/>
    <w:rsid w:val="00FD5D68"/>
    <w:rsid w:val="00FD5DDC"/>
    <w:rsid w:val="00FD71CF"/>
    <w:rsid w:val="00FD7A7B"/>
    <w:rsid w:val="00FE00BA"/>
    <w:rsid w:val="00FE0A86"/>
    <w:rsid w:val="00FE1EC9"/>
    <w:rsid w:val="00FE20A6"/>
    <w:rsid w:val="00FE2A57"/>
    <w:rsid w:val="00FE32D8"/>
    <w:rsid w:val="00FE3A05"/>
    <w:rsid w:val="00FE3CBA"/>
    <w:rsid w:val="00FE4BF0"/>
    <w:rsid w:val="00FE5BB1"/>
    <w:rsid w:val="00FE6884"/>
    <w:rsid w:val="00FE7617"/>
    <w:rsid w:val="00FE7DA0"/>
    <w:rsid w:val="00FF0EBF"/>
    <w:rsid w:val="00FF1BEE"/>
    <w:rsid w:val="00FF1C4E"/>
    <w:rsid w:val="00FF3E37"/>
    <w:rsid w:val="00FF46EA"/>
    <w:rsid w:val="00FF6C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A8BB9"/>
  <w15:docId w15:val="{CEC34B40-A19B-4047-BEB1-E5428324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01"/>
    <w:rPr>
      <w:rFonts w:ascii="Arial" w:eastAsia="Arial" w:hAnsi="Arial" w:cs="Arial"/>
      <w:lang w:val="pt-PT"/>
    </w:rPr>
  </w:style>
  <w:style w:type="paragraph" w:styleId="Ttulo1">
    <w:name w:val="heading 1"/>
    <w:basedOn w:val="Normal"/>
    <w:uiPriority w:val="9"/>
    <w:qFormat/>
    <w:rsid w:val="00B46601"/>
    <w:pPr>
      <w:ind w:left="959"/>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enoPendente1">
    <w:name w:val="Menção Pendente1"/>
    <w:basedOn w:val="Fontepargpadro"/>
    <w:uiPriority w:val="99"/>
    <w:semiHidden/>
    <w:unhideWhenUsed/>
    <w:rsid w:val="001F2441"/>
    <w:rPr>
      <w:color w:val="605E5C"/>
      <w:shd w:val="clear" w:color="auto" w:fill="E1DFDD"/>
    </w:rPr>
  </w:style>
  <w:style w:type="paragraph" w:styleId="Sumrio1">
    <w:name w:val="toc 1"/>
    <w:basedOn w:val="Normal"/>
    <w:uiPriority w:val="39"/>
    <w:qFormat/>
    <w:rsid w:val="00B46601"/>
    <w:pPr>
      <w:spacing w:before="119"/>
      <w:ind w:left="959"/>
    </w:pPr>
  </w:style>
  <w:style w:type="paragraph" w:styleId="Corpodetexto">
    <w:name w:val="Body Text"/>
    <w:basedOn w:val="Normal"/>
    <w:uiPriority w:val="1"/>
    <w:qFormat/>
    <w:rsid w:val="00B46601"/>
  </w:style>
  <w:style w:type="paragraph" w:styleId="PargrafodaLista">
    <w:name w:val="List Paragraph"/>
    <w:aliases w:val="Tabela,Títulos diss,Lista Colorida - Ênfase 11,List1,List11,List111,List1111,List11111,Citation List,bei normal,List Paragraph1,Numbered Indented Text,List Paragraph Char Char Char,List Paragraph Char Char,Bullet 1,lp1,Bullets 1"/>
    <w:basedOn w:val="Normal"/>
    <w:link w:val="PargrafodaListaChar"/>
    <w:uiPriority w:val="1"/>
    <w:qFormat/>
    <w:rsid w:val="00B46601"/>
    <w:pPr>
      <w:ind w:left="959"/>
      <w:jc w:val="both"/>
    </w:pPr>
  </w:style>
  <w:style w:type="paragraph" w:customStyle="1" w:styleId="TableParagraph">
    <w:name w:val="Table Paragraph"/>
    <w:basedOn w:val="Normal"/>
    <w:uiPriority w:val="1"/>
    <w:qFormat/>
    <w:rsid w:val="00B46601"/>
    <w:pPr>
      <w:spacing w:before="24"/>
      <w:ind w:left="59"/>
    </w:pPr>
  </w:style>
  <w:style w:type="character" w:styleId="Refdecomentrio">
    <w:name w:val="annotation reference"/>
    <w:basedOn w:val="Fontepargpadro"/>
    <w:unhideWhenUsed/>
    <w:rsid w:val="00B02CF2"/>
    <w:rPr>
      <w:sz w:val="16"/>
      <w:szCs w:val="16"/>
    </w:rPr>
  </w:style>
  <w:style w:type="paragraph" w:styleId="Textodecomentrio">
    <w:name w:val="annotation text"/>
    <w:basedOn w:val="Normal"/>
    <w:link w:val="TextodecomentrioChar"/>
    <w:unhideWhenUsed/>
    <w:rsid w:val="00B02CF2"/>
    <w:rPr>
      <w:sz w:val="20"/>
      <w:szCs w:val="20"/>
    </w:rPr>
  </w:style>
  <w:style w:type="character" w:customStyle="1" w:styleId="TextodecomentrioChar">
    <w:name w:val="Texto de comentário Char"/>
    <w:basedOn w:val="Fontepargpadro"/>
    <w:link w:val="Textodecomentrio"/>
    <w:uiPriority w:val="99"/>
    <w:rsid w:val="00B02CF2"/>
    <w:rPr>
      <w:rFonts w:ascii="Arial" w:eastAsia="Arial" w:hAnsi="Arial" w:cs="Arial"/>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02CF2"/>
    <w:rPr>
      <w:b/>
      <w:bCs/>
    </w:rPr>
  </w:style>
  <w:style w:type="character" w:customStyle="1" w:styleId="AssuntodocomentrioChar">
    <w:name w:val="Assunto do comentário Char"/>
    <w:basedOn w:val="TextodecomentrioChar"/>
    <w:link w:val="Assuntodocomentrio"/>
    <w:uiPriority w:val="99"/>
    <w:semiHidden/>
    <w:rsid w:val="00B02CF2"/>
    <w:rPr>
      <w:rFonts w:ascii="Arial" w:eastAsia="Arial" w:hAnsi="Arial" w:cs="Arial"/>
      <w:b/>
      <w:bCs/>
      <w:sz w:val="20"/>
      <w:szCs w:val="20"/>
      <w:lang w:val="pt-PT"/>
    </w:rPr>
  </w:style>
  <w:style w:type="paragraph" w:styleId="Textodebalo">
    <w:name w:val="Balloon Text"/>
    <w:basedOn w:val="Normal"/>
    <w:link w:val="TextodebaloChar"/>
    <w:uiPriority w:val="99"/>
    <w:semiHidden/>
    <w:unhideWhenUsed/>
    <w:rsid w:val="00B02CF2"/>
    <w:rPr>
      <w:rFonts w:ascii="Segoe UI" w:hAnsi="Segoe UI" w:cs="Segoe UI"/>
      <w:sz w:val="18"/>
      <w:szCs w:val="18"/>
    </w:rPr>
  </w:style>
  <w:style w:type="character" w:customStyle="1" w:styleId="TextodebaloChar">
    <w:name w:val="Texto de balão Char"/>
    <w:basedOn w:val="Fontepargpadro"/>
    <w:link w:val="Textodebalo"/>
    <w:uiPriority w:val="99"/>
    <w:semiHidden/>
    <w:rsid w:val="00B02CF2"/>
    <w:rPr>
      <w:rFonts w:ascii="Segoe UI" w:eastAsia="Arial" w:hAnsi="Segoe UI" w:cs="Segoe UI"/>
      <w:sz w:val="18"/>
      <w:szCs w:val="18"/>
      <w:lang w:val="pt-PT"/>
    </w:rPr>
  </w:style>
  <w:style w:type="paragraph" w:styleId="Cabealho">
    <w:name w:val="header"/>
    <w:basedOn w:val="Normal"/>
    <w:link w:val="CabealhoChar"/>
    <w:uiPriority w:val="99"/>
    <w:unhideWhenUsed/>
    <w:rsid w:val="007A6A12"/>
    <w:pPr>
      <w:tabs>
        <w:tab w:val="center" w:pos="4252"/>
        <w:tab w:val="right" w:pos="8504"/>
      </w:tabs>
    </w:pPr>
  </w:style>
  <w:style w:type="character" w:customStyle="1" w:styleId="CabealhoChar">
    <w:name w:val="Cabeçalho Char"/>
    <w:basedOn w:val="Fontepargpadro"/>
    <w:link w:val="Cabealho"/>
    <w:uiPriority w:val="99"/>
    <w:rsid w:val="007A6A12"/>
    <w:rPr>
      <w:rFonts w:ascii="Arial" w:eastAsia="Arial" w:hAnsi="Arial" w:cs="Arial"/>
      <w:lang w:val="pt-PT"/>
    </w:rPr>
  </w:style>
  <w:style w:type="paragraph" w:styleId="Rodap">
    <w:name w:val="footer"/>
    <w:basedOn w:val="Normal"/>
    <w:link w:val="RodapChar"/>
    <w:uiPriority w:val="99"/>
    <w:unhideWhenUsed/>
    <w:rsid w:val="007A6A12"/>
    <w:pPr>
      <w:tabs>
        <w:tab w:val="center" w:pos="4252"/>
        <w:tab w:val="right" w:pos="8504"/>
      </w:tabs>
    </w:pPr>
  </w:style>
  <w:style w:type="character" w:customStyle="1" w:styleId="RodapChar">
    <w:name w:val="Rodapé Char"/>
    <w:basedOn w:val="Fontepargpadro"/>
    <w:link w:val="Rodap"/>
    <w:uiPriority w:val="99"/>
    <w:rsid w:val="007A6A12"/>
    <w:rPr>
      <w:rFonts w:ascii="Arial" w:eastAsia="Arial" w:hAnsi="Arial" w:cs="Arial"/>
      <w:lang w:val="pt-PT"/>
    </w:rPr>
  </w:style>
  <w:style w:type="paragraph" w:styleId="Textodenotaderodap">
    <w:name w:val="footnote text"/>
    <w:basedOn w:val="Normal"/>
    <w:link w:val="TextodenotaderodapChar"/>
    <w:uiPriority w:val="99"/>
    <w:semiHidden/>
    <w:unhideWhenUsed/>
    <w:rsid w:val="009951CB"/>
    <w:rPr>
      <w:sz w:val="20"/>
      <w:szCs w:val="20"/>
    </w:rPr>
  </w:style>
  <w:style w:type="character" w:customStyle="1" w:styleId="TextodenotaderodapChar">
    <w:name w:val="Texto de nota de rodapé Char"/>
    <w:basedOn w:val="Fontepargpadro"/>
    <w:link w:val="Textodenotaderodap"/>
    <w:uiPriority w:val="99"/>
    <w:semiHidden/>
    <w:rsid w:val="009951CB"/>
    <w:rPr>
      <w:rFonts w:ascii="Arial" w:eastAsia="Arial" w:hAnsi="Arial" w:cs="Arial"/>
      <w:sz w:val="20"/>
      <w:szCs w:val="20"/>
      <w:lang w:val="pt-PT"/>
    </w:rPr>
  </w:style>
  <w:style w:type="character" w:styleId="Refdenotaderodap">
    <w:name w:val="footnote reference"/>
    <w:basedOn w:val="Fontepargpadro"/>
    <w:uiPriority w:val="99"/>
    <w:semiHidden/>
    <w:unhideWhenUsed/>
    <w:rsid w:val="009951CB"/>
    <w:rPr>
      <w:vertAlign w:val="superscript"/>
    </w:rPr>
  </w:style>
  <w:style w:type="paragraph" w:customStyle="1" w:styleId="Default">
    <w:name w:val="Default"/>
    <w:rsid w:val="00321E97"/>
    <w:pPr>
      <w:widowControl/>
      <w:adjustRightInd w:val="0"/>
    </w:pPr>
    <w:rPr>
      <w:rFonts w:ascii="Calibri" w:hAnsi="Calibri" w:cs="Calibri"/>
      <w:color w:val="000000"/>
      <w:sz w:val="24"/>
      <w:szCs w:val="24"/>
      <w:lang w:val="pt-BR"/>
    </w:rPr>
  </w:style>
  <w:style w:type="paragraph" w:styleId="CabealhodoSumrio">
    <w:name w:val="TOC Heading"/>
    <w:basedOn w:val="Ttulo1"/>
    <w:next w:val="Normal"/>
    <w:uiPriority w:val="39"/>
    <w:unhideWhenUsed/>
    <w:qFormat/>
    <w:rsid w:val="004678B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character" w:styleId="Hyperlink">
    <w:name w:val="Hyperlink"/>
    <w:basedOn w:val="Fontepargpadro"/>
    <w:uiPriority w:val="99"/>
    <w:unhideWhenUsed/>
    <w:rsid w:val="004678BE"/>
    <w:rPr>
      <w:color w:val="0000FF" w:themeColor="hyperlink"/>
      <w:u w:val="single"/>
    </w:rPr>
  </w:style>
  <w:style w:type="character" w:styleId="Nmerodelinha">
    <w:name w:val="line number"/>
    <w:basedOn w:val="Fontepargpadro"/>
    <w:uiPriority w:val="99"/>
    <w:semiHidden/>
    <w:unhideWhenUsed/>
    <w:rsid w:val="00E90377"/>
  </w:style>
  <w:style w:type="character" w:styleId="TextodoEspaoReservado">
    <w:name w:val="Placeholder Text"/>
    <w:basedOn w:val="Fontepargpadro"/>
    <w:uiPriority w:val="99"/>
    <w:semiHidden/>
    <w:rsid w:val="00162CBC"/>
    <w:rPr>
      <w:color w:val="808080"/>
    </w:rPr>
  </w:style>
  <w:style w:type="paragraph" w:styleId="Reviso">
    <w:name w:val="Revision"/>
    <w:hidden/>
    <w:uiPriority w:val="99"/>
    <w:semiHidden/>
    <w:rsid w:val="001E45A1"/>
    <w:pPr>
      <w:widowControl/>
      <w:autoSpaceDE/>
      <w:autoSpaceDN/>
    </w:pPr>
    <w:rPr>
      <w:rFonts w:ascii="Arial" w:eastAsia="Arial" w:hAnsi="Arial" w:cs="Arial"/>
      <w:lang w:val="pt-PT"/>
    </w:rPr>
  </w:style>
  <w:style w:type="paragraph" w:styleId="Sumrio2">
    <w:name w:val="toc 2"/>
    <w:basedOn w:val="Normal"/>
    <w:uiPriority w:val="1"/>
    <w:qFormat/>
    <w:rsid w:val="00B46601"/>
    <w:pPr>
      <w:spacing w:before="116"/>
      <w:ind w:left="719"/>
    </w:pPr>
    <w:rPr>
      <w:rFonts w:ascii="Arial MT" w:eastAsia="Arial MT" w:hAnsi="Arial MT" w:cs="Arial MT"/>
      <w:b/>
      <w:bCs/>
      <w:i/>
      <w:iCs/>
    </w:rPr>
  </w:style>
  <w:style w:type="character" w:customStyle="1" w:styleId="PargrafodaListaChar">
    <w:name w:val="Parágrafo da Lista Char"/>
    <w:aliases w:val="Tabela Char,Títulos diss Char,Lista Colorida - Ênfase 11 Char,List1 Char,List11 Char,List111 Char,List1111 Char,List11111 Char,Citation List Char,bei normal Char,List Paragraph1 Char,Numbered Indented Text Char,Bullet 1 Char"/>
    <w:basedOn w:val="Fontepargpadro"/>
    <w:link w:val="PargrafodaLista"/>
    <w:uiPriority w:val="1"/>
    <w:locked/>
    <w:rsid w:val="000F344C"/>
    <w:rPr>
      <w:rFonts w:ascii="Arial" w:eastAsia="Arial" w:hAnsi="Arial" w:cs="Arial"/>
      <w:lang w:val="pt-PT"/>
    </w:rPr>
  </w:style>
  <w:style w:type="table" w:customStyle="1" w:styleId="TableNormal1">
    <w:name w:val="Table Normal1"/>
    <w:uiPriority w:val="2"/>
    <w:semiHidden/>
    <w:unhideWhenUsed/>
    <w:qFormat/>
    <w:rsid w:val="00592590"/>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001585"/>
    <w:rPr>
      <w:color w:val="800080" w:themeColor="followedHyperlink"/>
      <w:u w:val="single"/>
    </w:rPr>
  </w:style>
  <w:style w:type="character" w:customStyle="1" w:styleId="MenoPendente2">
    <w:name w:val="Menção Pendente2"/>
    <w:basedOn w:val="Fontepargpadro"/>
    <w:uiPriority w:val="99"/>
    <w:semiHidden/>
    <w:unhideWhenUsed/>
    <w:rsid w:val="00356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4268">
      <w:bodyDiv w:val="1"/>
      <w:marLeft w:val="0"/>
      <w:marRight w:val="0"/>
      <w:marTop w:val="0"/>
      <w:marBottom w:val="0"/>
      <w:divBdr>
        <w:top w:val="none" w:sz="0" w:space="0" w:color="auto"/>
        <w:left w:val="none" w:sz="0" w:space="0" w:color="auto"/>
        <w:bottom w:val="none" w:sz="0" w:space="0" w:color="auto"/>
        <w:right w:val="none" w:sz="0" w:space="0" w:color="auto"/>
      </w:divBdr>
    </w:div>
    <w:div w:id="197316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ndes.gov.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ndes.gov.br/distribuidoras-eletrobra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raestrutura.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B97A6E3C1A634982B02833927E2617" ma:contentTypeVersion="11" ma:contentTypeDescription="Crie um novo documento." ma:contentTypeScope="" ma:versionID="316de1f0fe558a50432eb625cfffdf5d">
  <xsd:schema xmlns:xsd="http://www.w3.org/2001/XMLSchema" xmlns:xs="http://www.w3.org/2001/XMLSchema" xmlns:p="http://schemas.microsoft.com/office/2006/metadata/properties" xmlns:ns2="05bee79f-9082-42a1-87f9-d2255f325995" xmlns:ns3="0e5e8fbd-7608-467f-9a65-2f6817bd926a" targetNamespace="http://schemas.microsoft.com/office/2006/metadata/properties" ma:root="true" ma:fieldsID="b28ec939482e11282e87dc158a7a942c" ns2:_="" ns3:_="">
    <xsd:import namespace="05bee79f-9082-42a1-87f9-d2255f325995"/>
    <xsd:import namespace="0e5e8fbd-7608-467f-9a65-2f6817bd92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ee79f-9082-42a1-87f9-d2255f325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e8fbd-7608-467f-9a65-2f6817bd926a"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EC125-8C54-43EC-BB9A-F3BF41EF0BC0}">
  <ds:schemaRefs>
    <ds:schemaRef ds:uri="http://schemas.openxmlformats.org/officeDocument/2006/bibliography"/>
  </ds:schemaRefs>
</ds:datastoreItem>
</file>

<file path=customXml/itemProps2.xml><?xml version="1.0" encoding="utf-8"?>
<ds:datastoreItem xmlns:ds="http://schemas.openxmlformats.org/officeDocument/2006/customXml" ds:itemID="{FE78B5E9-101F-47F0-8E91-DFDFDE2CCC5E}">
  <ds:schemaRefs>
    <ds:schemaRef ds:uri="http://schemas.microsoft.com/sharepoint/v3/contenttype/forms"/>
  </ds:schemaRefs>
</ds:datastoreItem>
</file>

<file path=customXml/itemProps3.xml><?xml version="1.0" encoding="utf-8"?>
<ds:datastoreItem xmlns:ds="http://schemas.openxmlformats.org/officeDocument/2006/customXml" ds:itemID="{4D10EED5-FCC1-47DB-8826-DBDC5B0BE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ee79f-9082-42a1-87f9-d2255f325995"/>
    <ds:schemaRef ds:uri="0e5e8fbd-7608-467f-9a65-2f6817bd9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C51464-99DF-42F2-A53D-94A0197A6A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21081</Words>
  <Characters>113842</Characters>
  <DocSecurity>0</DocSecurity>
  <Lines>948</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Distribuidoras ELB - EDITAL - Incluída atenção no Cap IX</vt:lpstr>
      <vt:lpstr>Distribuidoras ELB - EDITAL - Incluída atenção no Cap IX</vt:lpstr>
    </vt:vector>
  </TitlesOfParts>
  <LinksUpToDate>false</LinksUpToDate>
  <CharactersWithSpaces>134654</CharactersWithSpaces>
  <SharedDoc>false</SharedDoc>
  <HLinks>
    <vt:vector size="312" baseType="variant">
      <vt:variant>
        <vt:i4>1507342</vt:i4>
      </vt:variant>
      <vt:variant>
        <vt:i4>590</vt:i4>
      </vt:variant>
      <vt:variant>
        <vt:i4>0</vt:i4>
      </vt:variant>
      <vt:variant>
        <vt:i4>5</vt:i4>
      </vt:variant>
      <vt:variant>
        <vt:lpwstr>http://www.bndes.gov.br/distribuidoras-eletrobras</vt:lpwstr>
      </vt:variant>
      <vt:variant>
        <vt:lpwstr/>
      </vt:variant>
      <vt:variant>
        <vt:i4>1507342</vt:i4>
      </vt:variant>
      <vt:variant>
        <vt:i4>533</vt:i4>
      </vt:variant>
      <vt:variant>
        <vt:i4>0</vt:i4>
      </vt:variant>
      <vt:variant>
        <vt:i4>5</vt:i4>
      </vt:variant>
      <vt:variant>
        <vt:lpwstr>http://www.bndes.gov.br/distribuidoras-eletrobras</vt:lpwstr>
      </vt:variant>
      <vt:variant>
        <vt:lpwstr/>
      </vt:variant>
      <vt:variant>
        <vt:i4>1703992</vt:i4>
      </vt:variant>
      <vt:variant>
        <vt:i4>296</vt:i4>
      </vt:variant>
      <vt:variant>
        <vt:i4>0</vt:i4>
      </vt:variant>
      <vt:variant>
        <vt:i4>5</vt:i4>
      </vt:variant>
      <vt:variant>
        <vt:lpwstr/>
      </vt:variant>
      <vt:variant>
        <vt:lpwstr>_Toc82685730</vt:lpwstr>
      </vt:variant>
      <vt:variant>
        <vt:i4>1245241</vt:i4>
      </vt:variant>
      <vt:variant>
        <vt:i4>290</vt:i4>
      </vt:variant>
      <vt:variant>
        <vt:i4>0</vt:i4>
      </vt:variant>
      <vt:variant>
        <vt:i4>5</vt:i4>
      </vt:variant>
      <vt:variant>
        <vt:lpwstr/>
      </vt:variant>
      <vt:variant>
        <vt:lpwstr>_Toc82685729</vt:lpwstr>
      </vt:variant>
      <vt:variant>
        <vt:i4>1179705</vt:i4>
      </vt:variant>
      <vt:variant>
        <vt:i4>284</vt:i4>
      </vt:variant>
      <vt:variant>
        <vt:i4>0</vt:i4>
      </vt:variant>
      <vt:variant>
        <vt:i4>5</vt:i4>
      </vt:variant>
      <vt:variant>
        <vt:lpwstr/>
      </vt:variant>
      <vt:variant>
        <vt:lpwstr>_Toc82685728</vt:lpwstr>
      </vt:variant>
      <vt:variant>
        <vt:i4>1900601</vt:i4>
      </vt:variant>
      <vt:variant>
        <vt:i4>278</vt:i4>
      </vt:variant>
      <vt:variant>
        <vt:i4>0</vt:i4>
      </vt:variant>
      <vt:variant>
        <vt:i4>5</vt:i4>
      </vt:variant>
      <vt:variant>
        <vt:lpwstr/>
      </vt:variant>
      <vt:variant>
        <vt:lpwstr>_Toc82685727</vt:lpwstr>
      </vt:variant>
      <vt:variant>
        <vt:i4>1835065</vt:i4>
      </vt:variant>
      <vt:variant>
        <vt:i4>272</vt:i4>
      </vt:variant>
      <vt:variant>
        <vt:i4>0</vt:i4>
      </vt:variant>
      <vt:variant>
        <vt:i4>5</vt:i4>
      </vt:variant>
      <vt:variant>
        <vt:lpwstr/>
      </vt:variant>
      <vt:variant>
        <vt:lpwstr>_Toc82685726</vt:lpwstr>
      </vt:variant>
      <vt:variant>
        <vt:i4>2031673</vt:i4>
      </vt:variant>
      <vt:variant>
        <vt:i4>266</vt:i4>
      </vt:variant>
      <vt:variant>
        <vt:i4>0</vt:i4>
      </vt:variant>
      <vt:variant>
        <vt:i4>5</vt:i4>
      </vt:variant>
      <vt:variant>
        <vt:lpwstr/>
      </vt:variant>
      <vt:variant>
        <vt:lpwstr>_Toc82685725</vt:lpwstr>
      </vt:variant>
      <vt:variant>
        <vt:i4>1966137</vt:i4>
      </vt:variant>
      <vt:variant>
        <vt:i4>260</vt:i4>
      </vt:variant>
      <vt:variant>
        <vt:i4>0</vt:i4>
      </vt:variant>
      <vt:variant>
        <vt:i4>5</vt:i4>
      </vt:variant>
      <vt:variant>
        <vt:lpwstr/>
      </vt:variant>
      <vt:variant>
        <vt:lpwstr>_Toc82685724</vt:lpwstr>
      </vt:variant>
      <vt:variant>
        <vt:i4>1638457</vt:i4>
      </vt:variant>
      <vt:variant>
        <vt:i4>254</vt:i4>
      </vt:variant>
      <vt:variant>
        <vt:i4>0</vt:i4>
      </vt:variant>
      <vt:variant>
        <vt:i4>5</vt:i4>
      </vt:variant>
      <vt:variant>
        <vt:lpwstr/>
      </vt:variant>
      <vt:variant>
        <vt:lpwstr>_Toc82685723</vt:lpwstr>
      </vt:variant>
      <vt:variant>
        <vt:i4>1572921</vt:i4>
      </vt:variant>
      <vt:variant>
        <vt:i4>248</vt:i4>
      </vt:variant>
      <vt:variant>
        <vt:i4>0</vt:i4>
      </vt:variant>
      <vt:variant>
        <vt:i4>5</vt:i4>
      </vt:variant>
      <vt:variant>
        <vt:lpwstr/>
      </vt:variant>
      <vt:variant>
        <vt:lpwstr>_Toc82685722</vt:lpwstr>
      </vt:variant>
      <vt:variant>
        <vt:i4>1769529</vt:i4>
      </vt:variant>
      <vt:variant>
        <vt:i4>242</vt:i4>
      </vt:variant>
      <vt:variant>
        <vt:i4>0</vt:i4>
      </vt:variant>
      <vt:variant>
        <vt:i4>5</vt:i4>
      </vt:variant>
      <vt:variant>
        <vt:lpwstr/>
      </vt:variant>
      <vt:variant>
        <vt:lpwstr>_Toc82685721</vt:lpwstr>
      </vt:variant>
      <vt:variant>
        <vt:i4>1703993</vt:i4>
      </vt:variant>
      <vt:variant>
        <vt:i4>236</vt:i4>
      </vt:variant>
      <vt:variant>
        <vt:i4>0</vt:i4>
      </vt:variant>
      <vt:variant>
        <vt:i4>5</vt:i4>
      </vt:variant>
      <vt:variant>
        <vt:lpwstr/>
      </vt:variant>
      <vt:variant>
        <vt:lpwstr>_Toc82685720</vt:lpwstr>
      </vt:variant>
      <vt:variant>
        <vt:i4>1245242</vt:i4>
      </vt:variant>
      <vt:variant>
        <vt:i4>230</vt:i4>
      </vt:variant>
      <vt:variant>
        <vt:i4>0</vt:i4>
      </vt:variant>
      <vt:variant>
        <vt:i4>5</vt:i4>
      </vt:variant>
      <vt:variant>
        <vt:lpwstr/>
      </vt:variant>
      <vt:variant>
        <vt:lpwstr>_Toc82685719</vt:lpwstr>
      </vt:variant>
      <vt:variant>
        <vt:i4>1179706</vt:i4>
      </vt:variant>
      <vt:variant>
        <vt:i4>224</vt:i4>
      </vt:variant>
      <vt:variant>
        <vt:i4>0</vt:i4>
      </vt:variant>
      <vt:variant>
        <vt:i4>5</vt:i4>
      </vt:variant>
      <vt:variant>
        <vt:lpwstr/>
      </vt:variant>
      <vt:variant>
        <vt:lpwstr>_Toc82685718</vt:lpwstr>
      </vt:variant>
      <vt:variant>
        <vt:i4>1900602</vt:i4>
      </vt:variant>
      <vt:variant>
        <vt:i4>218</vt:i4>
      </vt:variant>
      <vt:variant>
        <vt:i4>0</vt:i4>
      </vt:variant>
      <vt:variant>
        <vt:i4>5</vt:i4>
      </vt:variant>
      <vt:variant>
        <vt:lpwstr/>
      </vt:variant>
      <vt:variant>
        <vt:lpwstr>_Toc82685717</vt:lpwstr>
      </vt:variant>
      <vt:variant>
        <vt:i4>1835066</vt:i4>
      </vt:variant>
      <vt:variant>
        <vt:i4>212</vt:i4>
      </vt:variant>
      <vt:variant>
        <vt:i4>0</vt:i4>
      </vt:variant>
      <vt:variant>
        <vt:i4>5</vt:i4>
      </vt:variant>
      <vt:variant>
        <vt:lpwstr/>
      </vt:variant>
      <vt:variant>
        <vt:lpwstr>_Toc82685716</vt:lpwstr>
      </vt:variant>
      <vt:variant>
        <vt:i4>2031674</vt:i4>
      </vt:variant>
      <vt:variant>
        <vt:i4>206</vt:i4>
      </vt:variant>
      <vt:variant>
        <vt:i4>0</vt:i4>
      </vt:variant>
      <vt:variant>
        <vt:i4>5</vt:i4>
      </vt:variant>
      <vt:variant>
        <vt:lpwstr/>
      </vt:variant>
      <vt:variant>
        <vt:lpwstr>_Toc82685715</vt:lpwstr>
      </vt:variant>
      <vt:variant>
        <vt:i4>1966138</vt:i4>
      </vt:variant>
      <vt:variant>
        <vt:i4>200</vt:i4>
      </vt:variant>
      <vt:variant>
        <vt:i4>0</vt:i4>
      </vt:variant>
      <vt:variant>
        <vt:i4>5</vt:i4>
      </vt:variant>
      <vt:variant>
        <vt:lpwstr/>
      </vt:variant>
      <vt:variant>
        <vt:lpwstr>_Toc82685714</vt:lpwstr>
      </vt:variant>
      <vt:variant>
        <vt:i4>1638458</vt:i4>
      </vt:variant>
      <vt:variant>
        <vt:i4>194</vt:i4>
      </vt:variant>
      <vt:variant>
        <vt:i4>0</vt:i4>
      </vt:variant>
      <vt:variant>
        <vt:i4>5</vt:i4>
      </vt:variant>
      <vt:variant>
        <vt:lpwstr/>
      </vt:variant>
      <vt:variant>
        <vt:lpwstr>_Toc82685713</vt:lpwstr>
      </vt:variant>
      <vt:variant>
        <vt:i4>1572922</vt:i4>
      </vt:variant>
      <vt:variant>
        <vt:i4>188</vt:i4>
      </vt:variant>
      <vt:variant>
        <vt:i4>0</vt:i4>
      </vt:variant>
      <vt:variant>
        <vt:i4>5</vt:i4>
      </vt:variant>
      <vt:variant>
        <vt:lpwstr/>
      </vt:variant>
      <vt:variant>
        <vt:lpwstr>_Toc82685712</vt:lpwstr>
      </vt:variant>
      <vt:variant>
        <vt:i4>1769530</vt:i4>
      </vt:variant>
      <vt:variant>
        <vt:i4>182</vt:i4>
      </vt:variant>
      <vt:variant>
        <vt:i4>0</vt:i4>
      </vt:variant>
      <vt:variant>
        <vt:i4>5</vt:i4>
      </vt:variant>
      <vt:variant>
        <vt:lpwstr/>
      </vt:variant>
      <vt:variant>
        <vt:lpwstr>_Toc82685711</vt:lpwstr>
      </vt:variant>
      <vt:variant>
        <vt:i4>1703994</vt:i4>
      </vt:variant>
      <vt:variant>
        <vt:i4>176</vt:i4>
      </vt:variant>
      <vt:variant>
        <vt:i4>0</vt:i4>
      </vt:variant>
      <vt:variant>
        <vt:i4>5</vt:i4>
      </vt:variant>
      <vt:variant>
        <vt:lpwstr/>
      </vt:variant>
      <vt:variant>
        <vt:lpwstr>_Toc82685710</vt:lpwstr>
      </vt:variant>
      <vt:variant>
        <vt:i4>1245243</vt:i4>
      </vt:variant>
      <vt:variant>
        <vt:i4>170</vt:i4>
      </vt:variant>
      <vt:variant>
        <vt:i4>0</vt:i4>
      </vt:variant>
      <vt:variant>
        <vt:i4>5</vt:i4>
      </vt:variant>
      <vt:variant>
        <vt:lpwstr/>
      </vt:variant>
      <vt:variant>
        <vt:lpwstr>_Toc82685709</vt:lpwstr>
      </vt:variant>
      <vt:variant>
        <vt:i4>1179707</vt:i4>
      </vt:variant>
      <vt:variant>
        <vt:i4>164</vt:i4>
      </vt:variant>
      <vt:variant>
        <vt:i4>0</vt:i4>
      </vt:variant>
      <vt:variant>
        <vt:i4>5</vt:i4>
      </vt:variant>
      <vt:variant>
        <vt:lpwstr/>
      </vt:variant>
      <vt:variant>
        <vt:lpwstr>_Toc82685708</vt:lpwstr>
      </vt:variant>
      <vt:variant>
        <vt:i4>1900603</vt:i4>
      </vt:variant>
      <vt:variant>
        <vt:i4>158</vt:i4>
      </vt:variant>
      <vt:variant>
        <vt:i4>0</vt:i4>
      </vt:variant>
      <vt:variant>
        <vt:i4>5</vt:i4>
      </vt:variant>
      <vt:variant>
        <vt:lpwstr/>
      </vt:variant>
      <vt:variant>
        <vt:lpwstr>_Toc82685707</vt:lpwstr>
      </vt:variant>
      <vt:variant>
        <vt:i4>1835067</vt:i4>
      </vt:variant>
      <vt:variant>
        <vt:i4>152</vt:i4>
      </vt:variant>
      <vt:variant>
        <vt:i4>0</vt:i4>
      </vt:variant>
      <vt:variant>
        <vt:i4>5</vt:i4>
      </vt:variant>
      <vt:variant>
        <vt:lpwstr/>
      </vt:variant>
      <vt:variant>
        <vt:lpwstr>_Toc82685706</vt:lpwstr>
      </vt:variant>
      <vt:variant>
        <vt:i4>2031675</vt:i4>
      </vt:variant>
      <vt:variant>
        <vt:i4>146</vt:i4>
      </vt:variant>
      <vt:variant>
        <vt:i4>0</vt:i4>
      </vt:variant>
      <vt:variant>
        <vt:i4>5</vt:i4>
      </vt:variant>
      <vt:variant>
        <vt:lpwstr/>
      </vt:variant>
      <vt:variant>
        <vt:lpwstr>_Toc82685705</vt:lpwstr>
      </vt:variant>
      <vt:variant>
        <vt:i4>1966139</vt:i4>
      </vt:variant>
      <vt:variant>
        <vt:i4>140</vt:i4>
      </vt:variant>
      <vt:variant>
        <vt:i4>0</vt:i4>
      </vt:variant>
      <vt:variant>
        <vt:i4>5</vt:i4>
      </vt:variant>
      <vt:variant>
        <vt:lpwstr/>
      </vt:variant>
      <vt:variant>
        <vt:lpwstr>_Toc82685704</vt:lpwstr>
      </vt:variant>
      <vt:variant>
        <vt:i4>1638459</vt:i4>
      </vt:variant>
      <vt:variant>
        <vt:i4>134</vt:i4>
      </vt:variant>
      <vt:variant>
        <vt:i4>0</vt:i4>
      </vt:variant>
      <vt:variant>
        <vt:i4>5</vt:i4>
      </vt:variant>
      <vt:variant>
        <vt:lpwstr/>
      </vt:variant>
      <vt:variant>
        <vt:lpwstr>_Toc82685703</vt:lpwstr>
      </vt:variant>
      <vt:variant>
        <vt:i4>1572923</vt:i4>
      </vt:variant>
      <vt:variant>
        <vt:i4>128</vt:i4>
      </vt:variant>
      <vt:variant>
        <vt:i4>0</vt:i4>
      </vt:variant>
      <vt:variant>
        <vt:i4>5</vt:i4>
      </vt:variant>
      <vt:variant>
        <vt:lpwstr/>
      </vt:variant>
      <vt:variant>
        <vt:lpwstr>_Toc82685702</vt:lpwstr>
      </vt:variant>
      <vt:variant>
        <vt:i4>1769531</vt:i4>
      </vt:variant>
      <vt:variant>
        <vt:i4>122</vt:i4>
      </vt:variant>
      <vt:variant>
        <vt:i4>0</vt:i4>
      </vt:variant>
      <vt:variant>
        <vt:i4>5</vt:i4>
      </vt:variant>
      <vt:variant>
        <vt:lpwstr/>
      </vt:variant>
      <vt:variant>
        <vt:lpwstr>_Toc82685701</vt:lpwstr>
      </vt:variant>
      <vt:variant>
        <vt:i4>1703995</vt:i4>
      </vt:variant>
      <vt:variant>
        <vt:i4>116</vt:i4>
      </vt:variant>
      <vt:variant>
        <vt:i4>0</vt:i4>
      </vt:variant>
      <vt:variant>
        <vt:i4>5</vt:i4>
      </vt:variant>
      <vt:variant>
        <vt:lpwstr/>
      </vt:variant>
      <vt:variant>
        <vt:lpwstr>_Toc82685700</vt:lpwstr>
      </vt:variant>
      <vt:variant>
        <vt:i4>1179698</vt:i4>
      </vt:variant>
      <vt:variant>
        <vt:i4>110</vt:i4>
      </vt:variant>
      <vt:variant>
        <vt:i4>0</vt:i4>
      </vt:variant>
      <vt:variant>
        <vt:i4>5</vt:i4>
      </vt:variant>
      <vt:variant>
        <vt:lpwstr/>
      </vt:variant>
      <vt:variant>
        <vt:lpwstr>_Toc82685699</vt:lpwstr>
      </vt:variant>
      <vt:variant>
        <vt:i4>1245234</vt:i4>
      </vt:variant>
      <vt:variant>
        <vt:i4>104</vt:i4>
      </vt:variant>
      <vt:variant>
        <vt:i4>0</vt:i4>
      </vt:variant>
      <vt:variant>
        <vt:i4>5</vt:i4>
      </vt:variant>
      <vt:variant>
        <vt:lpwstr/>
      </vt:variant>
      <vt:variant>
        <vt:lpwstr>_Toc82685698</vt:lpwstr>
      </vt:variant>
      <vt:variant>
        <vt:i4>1835058</vt:i4>
      </vt:variant>
      <vt:variant>
        <vt:i4>98</vt:i4>
      </vt:variant>
      <vt:variant>
        <vt:i4>0</vt:i4>
      </vt:variant>
      <vt:variant>
        <vt:i4>5</vt:i4>
      </vt:variant>
      <vt:variant>
        <vt:lpwstr/>
      </vt:variant>
      <vt:variant>
        <vt:lpwstr>_Toc82685697</vt:lpwstr>
      </vt:variant>
      <vt:variant>
        <vt:i4>1900594</vt:i4>
      </vt:variant>
      <vt:variant>
        <vt:i4>92</vt:i4>
      </vt:variant>
      <vt:variant>
        <vt:i4>0</vt:i4>
      </vt:variant>
      <vt:variant>
        <vt:i4>5</vt:i4>
      </vt:variant>
      <vt:variant>
        <vt:lpwstr/>
      </vt:variant>
      <vt:variant>
        <vt:lpwstr>_Toc82685696</vt:lpwstr>
      </vt:variant>
      <vt:variant>
        <vt:i4>1966130</vt:i4>
      </vt:variant>
      <vt:variant>
        <vt:i4>86</vt:i4>
      </vt:variant>
      <vt:variant>
        <vt:i4>0</vt:i4>
      </vt:variant>
      <vt:variant>
        <vt:i4>5</vt:i4>
      </vt:variant>
      <vt:variant>
        <vt:lpwstr/>
      </vt:variant>
      <vt:variant>
        <vt:lpwstr>_Toc82685695</vt:lpwstr>
      </vt:variant>
      <vt:variant>
        <vt:i4>2031666</vt:i4>
      </vt:variant>
      <vt:variant>
        <vt:i4>80</vt:i4>
      </vt:variant>
      <vt:variant>
        <vt:i4>0</vt:i4>
      </vt:variant>
      <vt:variant>
        <vt:i4>5</vt:i4>
      </vt:variant>
      <vt:variant>
        <vt:lpwstr/>
      </vt:variant>
      <vt:variant>
        <vt:lpwstr>_Toc82685694</vt:lpwstr>
      </vt:variant>
      <vt:variant>
        <vt:i4>1572914</vt:i4>
      </vt:variant>
      <vt:variant>
        <vt:i4>74</vt:i4>
      </vt:variant>
      <vt:variant>
        <vt:i4>0</vt:i4>
      </vt:variant>
      <vt:variant>
        <vt:i4>5</vt:i4>
      </vt:variant>
      <vt:variant>
        <vt:lpwstr/>
      </vt:variant>
      <vt:variant>
        <vt:lpwstr>_Toc82685693</vt:lpwstr>
      </vt:variant>
      <vt:variant>
        <vt:i4>1638450</vt:i4>
      </vt:variant>
      <vt:variant>
        <vt:i4>68</vt:i4>
      </vt:variant>
      <vt:variant>
        <vt:i4>0</vt:i4>
      </vt:variant>
      <vt:variant>
        <vt:i4>5</vt:i4>
      </vt:variant>
      <vt:variant>
        <vt:lpwstr/>
      </vt:variant>
      <vt:variant>
        <vt:lpwstr>_Toc82685692</vt:lpwstr>
      </vt:variant>
      <vt:variant>
        <vt:i4>1703986</vt:i4>
      </vt:variant>
      <vt:variant>
        <vt:i4>62</vt:i4>
      </vt:variant>
      <vt:variant>
        <vt:i4>0</vt:i4>
      </vt:variant>
      <vt:variant>
        <vt:i4>5</vt:i4>
      </vt:variant>
      <vt:variant>
        <vt:lpwstr/>
      </vt:variant>
      <vt:variant>
        <vt:lpwstr>_Toc82685691</vt:lpwstr>
      </vt:variant>
      <vt:variant>
        <vt:i4>1769522</vt:i4>
      </vt:variant>
      <vt:variant>
        <vt:i4>56</vt:i4>
      </vt:variant>
      <vt:variant>
        <vt:i4>0</vt:i4>
      </vt:variant>
      <vt:variant>
        <vt:i4>5</vt:i4>
      </vt:variant>
      <vt:variant>
        <vt:lpwstr/>
      </vt:variant>
      <vt:variant>
        <vt:lpwstr>_Toc82685690</vt:lpwstr>
      </vt:variant>
      <vt:variant>
        <vt:i4>1179699</vt:i4>
      </vt:variant>
      <vt:variant>
        <vt:i4>50</vt:i4>
      </vt:variant>
      <vt:variant>
        <vt:i4>0</vt:i4>
      </vt:variant>
      <vt:variant>
        <vt:i4>5</vt:i4>
      </vt:variant>
      <vt:variant>
        <vt:lpwstr/>
      </vt:variant>
      <vt:variant>
        <vt:lpwstr>_Toc82685689</vt:lpwstr>
      </vt:variant>
      <vt:variant>
        <vt:i4>1245235</vt:i4>
      </vt:variant>
      <vt:variant>
        <vt:i4>44</vt:i4>
      </vt:variant>
      <vt:variant>
        <vt:i4>0</vt:i4>
      </vt:variant>
      <vt:variant>
        <vt:i4>5</vt:i4>
      </vt:variant>
      <vt:variant>
        <vt:lpwstr/>
      </vt:variant>
      <vt:variant>
        <vt:lpwstr>_Toc82685688</vt:lpwstr>
      </vt:variant>
      <vt:variant>
        <vt:i4>1835059</vt:i4>
      </vt:variant>
      <vt:variant>
        <vt:i4>38</vt:i4>
      </vt:variant>
      <vt:variant>
        <vt:i4>0</vt:i4>
      </vt:variant>
      <vt:variant>
        <vt:i4>5</vt:i4>
      </vt:variant>
      <vt:variant>
        <vt:lpwstr/>
      </vt:variant>
      <vt:variant>
        <vt:lpwstr>_Toc82685687</vt:lpwstr>
      </vt:variant>
      <vt:variant>
        <vt:i4>1900595</vt:i4>
      </vt:variant>
      <vt:variant>
        <vt:i4>32</vt:i4>
      </vt:variant>
      <vt:variant>
        <vt:i4>0</vt:i4>
      </vt:variant>
      <vt:variant>
        <vt:i4>5</vt:i4>
      </vt:variant>
      <vt:variant>
        <vt:lpwstr/>
      </vt:variant>
      <vt:variant>
        <vt:lpwstr>_Toc82685686</vt:lpwstr>
      </vt:variant>
      <vt:variant>
        <vt:i4>1966131</vt:i4>
      </vt:variant>
      <vt:variant>
        <vt:i4>26</vt:i4>
      </vt:variant>
      <vt:variant>
        <vt:i4>0</vt:i4>
      </vt:variant>
      <vt:variant>
        <vt:i4>5</vt:i4>
      </vt:variant>
      <vt:variant>
        <vt:lpwstr/>
      </vt:variant>
      <vt:variant>
        <vt:lpwstr>_Toc82685685</vt:lpwstr>
      </vt:variant>
      <vt:variant>
        <vt:i4>2031667</vt:i4>
      </vt:variant>
      <vt:variant>
        <vt:i4>20</vt:i4>
      </vt:variant>
      <vt:variant>
        <vt:i4>0</vt:i4>
      </vt:variant>
      <vt:variant>
        <vt:i4>5</vt:i4>
      </vt:variant>
      <vt:variant>
        <vt:lpwstr/>
      </vt:variant>
      <vt:variant>
        <vt:lpwstr>_Toc82685684</vt:lpwstr>
      </vt:variant>
      <vt:variant>
        <vt:i4>1572915</vt:i4>
      </vt:variant>
      <vt:variant>
        <vt:i4>14</vt:i4>
      </vt:variant>
      <vt:variant>
        <vt:i4>0</vt:i4>
      </vt:variant>
      <vt:variant>
        <vt:i4>5</vt:i4>
      </vt:variant>
      <vt:variant>
        <vt:lpwstr/>
      </vt:variant>
      <vt:variant>
        <vt:lpwstr>_Toc82685683</vt:lpwstr>
      </vt:variant>
      <vt:variant>
        <vt:i4>1638451</vt:i4>
      </vt:variant>
      <vt:variant>
        <vt:i4>8</vt:i4>
      </vt:variant>
      <vt:variant>
        <vt:i4>0</vt:i4>
      </vt:variant>
      <vt:variant>
        <vt:i4>5</vt:i4>
      </vt:variant>
      <vt:variant>
        <vt:lpwstr/>
      </vt:variant>
      <vt:variant>
        <vt:lpwstr>_Toc82685682</vt:lpwstr>
      </vt:variant>
      <vt:variant>
        <vt:i4>1703987</vt:i4>
      </vt:variant>
      <vt:variant>
        <vt:i4>2</vt:i4>
      </vt:variant>
      <vt:variant>
        <vt:i4>0</vt:i4>
      </vt:variant>
      <vt:variant>
        <vt:i4>5</vt:i4>
      </vt:variant>
      <vt:variant>
        <vt:lpwstr/>
      </vt:variant>
      <vt:variant>
        <vt:lpwstr>_Toc82685681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2022-03-08T17:18:00Z</dcterms:created>
  <dcterms:modified xsi:type="dcterms:W3CDTF">2022-03-10T19:25:00Z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ContentTypeId">
    <vt:lpwstr>0x010100EDB97A6E3C1A634982B02833927E2617</vt:lpwstr>
  </property>
</Properties>
</file>